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鄂州市人力资源和社会保障局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年预算</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公开情况</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（部门汇总）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color w:val="000000" w:themeColor="text1"/>
          <w:sz w:val="32"/>
          <w:szCs w:val="32"/>
          <w14:textFill>
            <w14:solidFill>
              <w14:schemeClr w14:val="tx1"/>
            </w14:solidFill>
          </w14:textFill>
        </w:rPr>
        <w:t>单位</w:t>
      </w:r>
      <w:r>
        <w:rPr>
          <w:rFonts w:hint="eastAsia" w:ascii="黑体" w:hAnsi="黑体" w:eastAsia="黑体" w:cs="黑体"/>
          <w:sz w:val="32"/>
          <w:szCs w:val="32"/>
        </w:rPr>
        <w:t>)主要职责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贯彻执行国家和省有关人力资源和社会保障的法律法规，组织起草人力资源和社会保障地方政府规范性文件草案，拟订全市人力资源和社会保障事业发展政策规划并组织实施。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拟订全市人力资源市场发展规划和人力资源流动政策并组织实施，指导全市人力资源市场建设，促进人力资源合理流动、有效配置。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负责全市促进就业创业工作，完善公共就业创业服务体系，拟订年度就业补助资金使用计划。负责就业形势分析研判、失业预测预警工作，保持就业形势稳定。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统筹建立覆盖城乡的多层次社会保障体系。拟订并组织实施全市养老、失业、工伤等社会保险及其补充保险政策和标准，负责养老、失业、工伤等社会保险转续。落实养老、失业、工伤等社会保险及其补充保险基金管理与监督制度，编制全市相关社会保险基金预决算草案，承担相关社会保险基金稽核、预测预警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负责全市职业能力建设工作。统筹建立面向城乡劳动者的职业技能培训制度，负责高层次专业技术人才选拔培养工作，落实专业技术人员管理政策，拟订专业技术人才培养、评价、使用和激励制度并组织实施。负责全市专业技术职务任职资格、职业资格考试工作的组织实施和监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会同有关部门指导事业单位人事制度改革，按照管理权限负责规范事业单位岗位设置、公开招聘、聘用合同、工作人员考核奖惩等人事综合管理工作，组织实施事业单位工作人员和机关工勤人员人事管理政策。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组织实施事业单位人员工资收入分配政策，建立企事业单位人员工资决定、正常增长和支付保障机制。落实企事业单位人员福利和离退休政策。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实施国家功勋荣誉制度和省表彰奖励制度，综合管理表彰奖励工作，承担全市评比达标表彰工作，根据授权承办以市委、市政府名义开展的市级表彰奖励活动。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会同有关部门落实农民工工作的综合性政策和规划，协调解决重点难点问题，维护农民工合法权益。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统筹实施劳动人事争议调解仲裁制度和劳动关系政策，完善相关协商协调机制，组织实施劳动合同制度，组织落实职工工作时间、休息休假和假期制度，监督落实消除非法使用童工政策和女工、未成年工的特殊劳动保护政策，组织实施劳动保障监察，协调劳动者维权工作，依法查处重大案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完成上级交办的其他任务。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有关职责分工。与市教育局的职责分工：高校毕业生就业政策由市人力资源和社会保障局牵头，会同市教育局等部门拟订。市属中专毕业生离校前的就业指导和服务工作，由市教育局负责；毕业生离校后的就业指导和服务工作，由市人力资源和社会保障局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鄂州市人力资源和社会保障局</w:t>
      </w:r>
      <w:r>
        <w:rPr>
          <w:rFonts w:hint="eastAsia" w:ascii="仿宋_GB2312" w:hAnsi="仿宋_GB2312" w:eastAsia="仿宋_GB2312" w:cs="仿宋_GB2312"/>
          <w:color w:val="000000" w:themeColor="text1"/>
          <w:sz w:val="32"/>
          <w:szCs w:val="32"/>
          <w14:textFill>
            <w14:solidFill>
              <w14:schemeClr w14:val="tx1"/>
            </w14:solidFill>
          </w14:textFill>
        </w:rPr>
        <w:t>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个独立的预算编制单位，其中：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鄂州市人力资源和社会保障局</w:t>
      </w:r>
      <w:r>
        <w:rPr>
          <w:rFonts w:hint="eastAsia" w:ascii="仿宋_GB2312" w:hAnsi="仿宋_GB2312" w:eastAsia="仿宋_GB2312" w:cs="仿宋_GB2312"/>
          <w:color w:val="000000" w:themeColor="text1"/>
          <w:sz w:val="32"/>
          <w:szCs w:val="32"/>
          <w14:textFill>
            <w14:solidFill>
              <w14:schemeClr w14:val="tx1"/>
            </w14:solidFill>
          </w14:textFill>
        </w:rPr>
        <w:t>本级预算单位1个。由办公室、政策法规科、规划财务与基金监督科、就业促进与职业能力建设科、人力资源管理与劳动关系科、专技</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人员管理与</w:t>
      </w:r>
      <w:r>
        <w:rPr>
          <w:rFonts w:hint="eastAsia" w:ascii="仿宋_GB2312" w:hAnsi="仿宋_GB2312" w:eastAsia="仿宋_GB2312" w:cs="仿宋_GB2312"/>
          <w:color w:val="000000" w:themeColor="text1"/>
          <w:sz w:val="32"/>
          <w:szCs w:val="32"/>
          <w14:textFill>
            <w14:solidFill>
              <w14:schemeClr w14:val="tx1"/>
            </w14:solidFill>
          </w14:textFill>
        </w:rPr>
        <w:t>职称</w:t>
      </w:r>
      <w:r>
        <w:rPr>
          <w:rFonts w:hint="eastAsia" w:ascii="仿宋_GB2312" w:hAnsi="仿宋_GB2312" w:eastAsia="仿宋_GB2312" w:cs="仿宋_GB2312"/>
          <w:color w:val="000000" w:themeColor="text1"/>
          <w:sz w:val="32"/>
          <w:szCs w:val="32"/>
          <w:lang w:eastAsia="zh-CN"/>
          <w14:textFill>
            <w14:solidFill>
              <w14:schemeClr w14:val="tx1"/>
            </w14:solidFill>
          </w14:textFill>
        </w:rPr>
        <w:t>科、</w:t>
      </w:r>
      <w:r>
        <w:rPr>
          <w:rFonts w:hint="eastAsia" w:ascii="仿宋_GB2312" w:hAnsi="仿宋_GB2312" w:eastAsia="仿宋_GB2312" w:cs="仿宋_GB2312"/>
          <w:color w:val="000000" w:themeColor="text1"/>
          <w:sz w:val="32"/>
          <w:szCs w:val="32"/>
          <w14:textFill>
            <w14:solidFill>
              <w14:schemeClr w14:val="tx1"/>
            </w14:solidFill>
          </w14:textFill>
        </w:rPr>
        <w:t>事业单位人事管理科、工资福利科、养老保险</w:t>
      </w:r>
      <w:r>
        <w:rPr>
          <w:rFonts w:hint="eastAsia" w:ascii="仿宋_GB2312" w:hAnsi="仿宋_GB2312" w:eastAsia="仿宋_GB2312" w:cs="仿宋_GB2312"/>
          <w:color w:val="000000" w:themeColor="text1"/>
          <w:sz w:val="32"/>
          <w:szCs w:val="32"/>
          <w:lang w:eastAsia="zh-CN"/>
          <w14:textFill>
            <w14:solidFill>
              <w14:schemeClr w14:val="tx1"/>
            </w14:solidFill>
          </w14:textFill>
        </w:rPr>
        <w:t>科、</w:t>
      </w:r>
      <w:r>
        <w:rPr>
          <w:rFonts w:hint="eastAsia" w:ascii="仿宋_GB2312" w:hAnsi="仿宋_GB2312" w:eastAsia="仿宋_GB2312" w:cs="仿宋_GB2312"/>
          <w:color w:val="000000" w:themeColor="text1"/>
          <w:sz w:val="32"/>
          <w:szCs w:val="32"/>
          <w14:textFill>
            <w14:solidFill>
              <w14:schemeClr w14:val="tx1"/>
            </w14:solidFill>
          </w14:textFill>
        </w:rPr>
        <w:t>工伤保险科、人事教育科、机关党委、离退休干部科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等13个机构组成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2.鄂州市人力资源和社会保障局</w:t>
      </w:r>
      <w:r>
        <w:rPr>
          <w:rFonts w:hint="eastAsia" w:ascii="仿宋_GB2312" w:hAnsi="仿宋_GB2312" w:eastAsia="仿宋_GB2312" w:cs="仿宋_GB2312"/>
          <w:color w:val="000000" w:themeColor="text1"/>
          <w:sz w:val="32"/>
          <w:szCs w:val="32"/>
          <w14:textFill>
            <w14:solidFill>
              <w14:schemeClr w14:val="tx1"/>
            </w14:solidFill>
          </w14:textFill>
        </w:rPr>
        <w:t>直属参照公务员法管理事业单位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鄂州市社会保险中心、鄂州市劳动就业中心。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公益一类事业单位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鄂州市就业创业指导服务中心、鄂州市人才服务中心、鄂州市人力资源和社会保障信息中心、鄂州市劳动人事档案管理中心、鄂州市劳动人事争议仲裁院。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公益二类事业单位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鄂州市公共就业服务中心、鄂州市人事考试院。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三、预算收支及增减变化情况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bCs/>
          <w:sz w:val="32"/>
          <w:szCs w:val="32"/>
        </w:rPr>
        <w:t>1.预算收入情况：</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年本年收入7,471.49万元，比上年</w:t>
      </w:r>
      <w:r>
        <w:rPr>
          <w:rFonts w:hint="eastAsia" w:ascii="仿宋_GB2312" w:hAnsi="仿宋_GB2312" w:eastAsia="仿宋_GB2312" w:cs="仿宋_GB2312"/>
          <w:sz w:val="32"/>
          <w:szCs w:val="32"/>
          <w:lang w:val="en-US" w:eastAsia="zh-CN"/>
        </w:rPr>
        <w:t>减少39,647.47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减少84.14</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财政拨款收入6,465.32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一般公共预算6,405.32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、政府性基金预算0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、国有资本经营预算60万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上年结转结余1,006.17万元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sz w:val="32"/>
          <w:szCs w:val="32"/>
          <w:lang w:val="en-US" w:eastAsia="zh-CN"/>
        </w:rPr>
        <w:t>养老基金市级缺口补助等项目本年度列入社保科代编预算，2025年列入经费预算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二是就业补助项目较上年度市级配套资金审减250万元</w:t>
      </w:r>
      <w:r>
        <w:rPr>
          <w:rFonts w:hint="eastAsia" w:ascii="仿宋_GB2312" w:hAnsi="仿宋_GB2312" w:eastAsia="仿宋_GB2312" w:cs="仿宋_GB2312"/>
          <w:sz w:val="32"/>
          <w:szCs w:val="32"/>
          <w:lang w:eastAsia="zh-CN"/>
        </w:rPr>
        <w:t>。</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2.预算支出情况：</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年本年支出7,471.49万元，比上年</w:t>
      </w:r>
      <w:r>
        <w:rPr>
          <w:rFonts w:hint="eastAsia" w:ascii="仿宋_GB2312" w:hAnsi="仿宋_GB2312" w:eastAsia="仿宋_GB2312" w:cs="仿宋_GB2312"/>
          <w:sz w:val="32"/>
          <w:szCs w:val="32"/>
          <w:lang w:val="en-US" w:eastAsia="zh-CN"/>
        </w:rPr>
        <w:t>减少39,647.47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减少84.14</w:t>
      </w:r>
      <w:r>
        <w:rPr>
          <w:rFonts w:hint="eastAsia" w:ascii="仿宋_GB2312" w:hAnsi="仿宋_GB2312" w:eastAsia="仿宋_GB2312" w:cs="仿宋_GB2312"/>
          <w:sz w:val="32"/>
          <w:szCs w:val="32"/>
        </w:rPr>
        <w:t>%。其中：基本支出3,233.26万元，占总支出的43.27%；项目支出4,238.23万元，占总支出的56.73%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支出构成为：一般公共服务支出10.00万元，占本年支出0.13%；社会保障和就业支出6,916.91万元，占本年支出92.58%；卫生健康支出258.41万元，占本年支出3.46%；住房保障支出226.17万元，占本年支出3.03%；国有资本经营预算支出60.00万元，占本年支出0.80%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的主要原因：</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w:t>
      </w:r>
      <w:r>
        <w:rPr>
          <w:rFonts w:hint="eastAsia" w:ascii="仿宋_GB2312" w:hAnsi="仿宋_GB2312" w:eastAsia="仿宋_GB2312" w:cs="仿宋_GB2312"/>
          <w:sz w:val="32"/>
          <w:szCs w:val="32"/>
          <w:lang w:val="en-US" w:eastAsia="zh-CN"/>
        </w:rPr>
        <w:t>业养老基金市级缺口补助等项目本年度列入社保科代编预算，2025年列入经费预算；二是就业补助项目较上年度市级配套资金审减250万元。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年基本支出比上年增加124.13万元，主要</w:t>
      </w:r>
      <w:r>
        <w:rPr>
          <w:rFonts w:hint="eastAsia" w:ascii="仿宋_GB2312" w:hAnsi="仿宋_GB2312" w:eastAsia="仿宋_GB2312" w:cs="仿宋_GB2312"/>
          <w:sz w:val="32"/>
          <w:szCs w:val="32"/>
          <w:lang w:val="en-US" w:eastAsia="zh-CN"/>
        </w:rPr>
        <w:t>原因：</w:t>
      </w:r>
      <w:r>
        <w:rPr>
          <w:rFonts w:hint="eastAsia" w:ascii="仿宋_GB2312" w:hAnsi="仿宋_GB2312" w:eastAsia="仿宋_GB2312" w:cs="仿宋_GB2312"/>
          <w:sz w:val="32"/>
          <w:szCs w:val="32"/>
        </w:rPr>
        <w:t>一是公用经费标准上调，二是2026年</w:t>
      </w:r>
      <w:r>
        <w:rPr>
          <w:rFonts w:hint="eastAsia" w:ascii="仿宋_GB2312" w:hAnsi="仿宋_GB2312" w:eastAsia="仿宋_GB2312" w:cs="仿宋_GB2312"/>
          <w:sz w:val="32"/>
          <w:szCs w:val="32"/>
          <w:lang w:eastAsia="zh-CN"/>
        </w:rPr>
        <w:t>在职</w:t>
      </w:r>
      <w:r>
        <w:rPr>
          <w:rFonts w:hint="eastAsia" w:ascii="仿宋_GB2312" w:hAnsi="仿宋_GB2312" w:eastAsia="仿宋_GB2312" w:cs="仿宋_GB2312"/>
          <w:sz w:val="32"/>
          <w:szCs w:val="32"/>
        </w:rPr>
        <w:t>人员增加。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年项目支出比上年</w:t>
      </w:r>
      <w:r>
        <w:rPr>
          <w:rFonts w:hint="eastAsia" w:ascii="仿宋_GB2312" w:hAnsi="仿宋_GB2312" w:eastAsia="仿宋_GB2312" w:cs="仿宋_GB2312"/>
          <w:sz w:val="32"/>
          <w:szCs w:val="32"/>
          <w:lang w:val="en-US" w:eastAsia="zh-CN"/>
        </w:rPr>
        <w:t>减少39,771.60</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企业养老基金</w:t>
      </w:r>
      <w:r>
        <w:rPr>
          <w:rFonts w:hint="eastAsia" w:ascii="仿宋_GB2312" w:hAnsi="仿宋_GB2312" w:eastAsia="仿宋_GB2312" w:cs="仿宋_GB2312"/>
          <w:sz w:val="32"/>
          <w:szCs w:val="32"/>
          <w:lang w:val="en-US" w:eastAsia="zh-CN"/>
        </w:rPr>
        <w:t>市级缺口补助等项目本年度列入社保科代编预算，2025年列入经费预算；二是就业补助项目较上年度市级配套资金审减250万元。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其他</w:t>
      </w:r>
      <w:r>
        <w:rPr>
          <w:rFonts w:hint="eastAsia" w:ascii="仿宋_GB2312" w:hAnsi="仿宋_GB2312" w:eastAsia="仿宋_GB2312" w:cs="仿宋_GB2312"/>
          <w:b/>
          <w:bCs/>
          <w:sz w:val="32"/>
          <w:szCs w:val="32"/>
        </w:rPr>
        <w:t>预算</w:t>
      </w:r>
      <w:r>
        <w:rPr>
          <w:rFonts w:hint="eastAsia" w:ascii="仿宋_GB2312" w:hAnsi="仿宋_GB2312" w:eastAsia="仿宋_GB2312" w:cs="仿宋_GB2312"/>
          <w:b/>
          <w:bCs/>
          <w:sz w:val="32"/>
          <w:szCs w:val="32"/>
          <w:lang w:val="en-US" w:eastAsia="zh-CN"/>
        </w:rPr>
        <w:t>收支需要说明的</w:t>
      </w:r>
      <w:r>
        <w:rPr>
          <w:rFonts w:hint="eastAsia" w:ascii="仿宋_GB2312" w:hAnsi="仿宋_GB2312" w:eastAsia="仿宋_GB2312" w:cs="仿宋_GB2312"/>
          <w:b/>
          <w:bCs/>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部门</w:t>
      </w:r>
      <w:r>
        <w:rPr>
          <w:rFonts w:hint="eastAsia" w:ascii="黑体" w:hAnsi="黑体" w:eastAsia="黑体" w:cs="黑体"/>
          <w:sz w:val="32"/>
          <w:szCs w:val="32"/>
        </w:rPr>
        <w:t>运行经费安排情况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运行经费预算总额为539.08万元，比上年增加114.14万元，增加26.86%，增加原因主要是：一是公用经费标准上调，二是2026年在职人员增加。其中：伙食补助费2.97万元，医疗费1.14万元，办公费111.96万元，印刷费3.80万元，水费2.59万元，电费33.50万元，邮电费11.16万元，差旅费18.38万元，维修(护)费11.00万元，会议费1.30万元，培训费1.80万元，公务接待费2.75万元，劳务费11.85万元，委托业务费17.50万元，工会经费40.15万元，公务用车运行维护费2.5万元，其他交通费84.66万元，其他商品和服务支出179.13万元，办公设备购置0.94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五、一般公共预算“三公”经费及增减变化情况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年“三公”经费财政拨款预算总额5.25万元，比上年</w:t>
      </w:r>
      <w:r>
        <w:rPr>
          <w:rFonts w:hint="eastAsia" w:ascii="仿宋_GB2312" w:hAnsi="仿宋_GB2312" w:eastAsia="仿宋_GB2312" w:cs="仿宋_GB2312"/>
          <w:color w:val="auto"/>
          <w:sz w:val="32"/>
          <w:szCs w:val="32"/>
          <w:lang w:val="en-US" w:eastAsia="zh-CN"/>
        </w:rPr>
        <w:t>减少0.02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减少0.38</w:t>
      </w:r>
      <w:r>
        <w:rPr>
          <w:rFonts w:hint="eastAsia" w:ascii="仿宋_GB2312" w:hAnsi="仿宋_GB2312" w:eastAsia="仿宋_GB2312" w:cs="仿宋_GB2312"/>
          <w:color w:val="auto"/>
          <w:sz w:val="32"/>
          <w:szCs w:val="32"/>
        </w:rPr>
        <w:t>%。分别如下：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1.公务接待费2.75万元，比上年</w:t>
      </w:r>
      <w:r>
        <w:rPr>
          <w:rFonts w:hint="eastAsia" w:ascii="仿宋_GB2312" w:hAnsi="仿宋_GB2312" w:eastAsia="仿宋_GB2312" w:cs="仿宋_GB2312"/>
          <w:color w:val="auto"/>
          <w:sz w:val="32"/>
          <w:szCs w:val="32"/>
          <w:lang w:val="en-US" w:eastAsia="zh-CN"/>
        </w:rPr>
        <w:t>减少0.02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减少0.74</w:t>
      </w:r>
      <w:r>
        <w:rPr>
          <w:rFonts w:hint="eastAsia" w:ascii="仿宋_GB2312" w:hAnsi="仿宋_GB2312" w:eastAsia="仿宋_GB2312" w:cs="仿宋_GB2312"/>
          <w:color w:val="auto"/>
          <w:sz w:val="32"/>
          <w:szCs w:val="32"/>
        </w:rPr>
        <w:t>%，主要原因是</w:t>
      </w:r>
      <w:r>
        <w:rPr>
          <w:rFonts w:hint="eastAsia" w:ascii="仿宋_GB2312" w:hAnsi="Times New Roman" w:eastAsia="仿宋_GB2312" w:cs="宋体"/>
          <w:color w:val="auto"/>
          <w:kern w:val="2"/>
          <w:sz w:val="32"/>
          <w:szCs w:val="20"/>
          <w:highlight w:val="none"/>
          <w:lang w:val="en-US" w:eastAsia="zh-CN" w:bidi="ar-SA"/>
        </w:rPr>
        <w:t>认真贯彻落实中央八项规定要求，厉行节约，严格控制支出</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2.公务用车购置及运行费2.50万元，</w:t>
      </w:r>
      <w:r>
        <w:rPr>
          <w:rFonts w:hint="eastAsia" w:ascii="仿宋_GB2312" w:hAnsi="仿宋_GB2312" w:eastAsia="仿宋_GB2312" w:cs="仿宋_GB2312"/>
          <w:color w:val="auto"/>
          <w:sz w:val="32"/>
          <w:szCs w:val="32"/>
          <w:lang w:eastAsia="zh-CN"/>
        </w:rPr>
        <w:t>与上年持平。</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公务用车购置费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公务用车运行维护费2.50万元。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3.因公出国（境）费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与上年预算持平</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无因公出国（境）费用支出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六、政府采购预算安排情况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政府采购法律法规和政策</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我部门</w:t>
      </w:r>
      <w:r>
        <w:rPr>
          <w:rFonts w:hint="eastAsia" w:ascii="仿宋_GB2312" w:hAnsi="仿宋_GB2312" w:eastAsia="仿宋_GB2312" w:cs="仿宋_GB2312"/>
          <w:sz w:val="32"/>
          <w:szCs w:val="32"/>
        </w:rPr>
        <w:t>编制政府采购预算21.44万元，比上年</w:t>
      </w:r>
      <w:r>
        <w:rPr>
          <w:rFonts w:hint="eastAsia" w:ascii="仿宋_GB2312" w:hAnsi="仿宋_GB2312" w:eastAsia="仿宋_GB2312" w:cs="仿宋_GB2312"/>
          <w:sz w:val="32"/>
          <w:szCs w:val="32"/>
          <w:lang w:val="en-US" w:eastAsia="zh-CN"/>
        </w:rPr>
        <w:t>减少78.7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减少78.59</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认真贯彻落实中央八项规定要求，厉行节约，严格控制支出</w:t>
      </w:r>
      <w:r>
        <w:rPr>
          <w:rFonts w:hint="eastAsia" w:ascii="仿宋_GB2312" w:hAnsi="仿宋_GB2312" w:eastAsia="仿宋_GB2312" w:cs="仿宋_GB2312"/>
          <w:sz w:val="32"/>
          <w:szCs w:val="32"/>
        </w:rPr>
        <w:t>。其中：货物类政府采购预算21.44万元，主要是</w:t>
      </w:r>
      <w:r>
        <w:rPr>
          <w:rFonts w:hint="eastAsia" w:ascii="仿宋_GB2312" w:hAnsi="仿宋_GB2312" w:eastAsia="仿宋_GB2312" w:cs="仿宋_GB2312"/>
          <w:sz w:val="32"/>
          <w:szCs w:val="32"/>
          <w:lang w:val="en-US" w:eastAsia="zh-CN"/>
        </w:rPr>
        <w:t>笔记本电脑、A4打印机、执法记录仪、屏蔽仪等</w:t>
      </w:r>
      <w:r>
        <w:rPr>
          <w:rFonts w:hint="eastAsia" w:ascii="仿宋_GB2312" w:hAnsi="仿宋_GB2312" w:eastAsia="仿宋_GB2312" w:cs="仿宋_GB2312"/>
          <w:sz w:val="32"/>
          <w:szCs w:val="32"/>
        </w:rPr>
        <w:t>；工程类政府采购预算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万元；服务类政府采购预算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七、国有资产占用情况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我部门占有房屋面积41,671.92平方米，设备2980台，公务用车1辆。截至2026年初，部门国有资产原值18,236.89万元，账面净值13,213.88万元。本年计划新增配置笔记本电脑、A4打印机、执法记录仪等资产，资产配置预算43.58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FF0000"/>
          <w:sz w:val="32"/>
          <w:szCs w:val="32"/>
          <w:lang w:val="en-US" w:eastAsia="zh-CN"/>
        </w:rPr>
      </w:pPr>
      <w:r>
        <w:rPr>
          <w:rFonts w:hint="eastAsia" w:ascii="黑体" w:hAnsi="黑体" w:eastAsia="黑体" w:cs="黑体"/>
          <w:sz w:val="32"/>
          <w:szCs w:val="32"/>
        </w:rPr>
        <w:t>八、重点项目预算绩效情况</w:t>
      </w:r>
      <w:r>
        <w:rPr>
          <w:rFonts w:hint="eastAsia" w:ascii="黑体" w:hAnsi="黑体" w:eastAsia="黑体" w:cs="黑体"/>
          <w:sz w:val="32"/>
          <w:szCs w:val="32"/>
          <w:lang w:val="en-US" w:eastAsia="zh-CN"/>
        </w:rPr>
        <w:t>（表9）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事业单位人才</w:t>
      </w:r>
      <w:r>
        <w:rPr>
          <w:rFonts w:hint="eastAsia" w:ascii="仿宋_GB2312" w:hAnsi="仿宋_GB2312" w:eastAsia="仿宋_GB2312" w:cs="仿宋_GB2312"/>
          <w:color w:val="auto"/>
          <w:sz w:val="32"/>
          <w:szCs w:val="32"/>
          <w:lang w:val="en-US" w:eastAsia="zh-CN"/>
        </w:rPr>
        <w:t>招聘项目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主要内容是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鄂州市事业单位公开招聘工作自2016年起统一组织实施，根据《事业单位公开招聘人员暂行规定》（2005年人事部令第6号）和《鄂州市事业单位公开招聘工作人员暂行办法》（鄂州人社发〔2016〕56号）规定，市人社局是全市事业单位公开招聘工作的综合管理部门。因事业单位招聘岗位的特点不同，招聘工作周期长，按照相关工作要求，对报考人员进行资格初审、面试前的资格复审、面试、考察和体检等工作。2、《“新鄂州人”计划·事业单位“人才池”项目实施办法》的通知（鄂州人才〔2024〕4号），在全市国有企事业单位统一组织的一般性招考招聘外，通过特殊招聘方式，招聘高层次</w:t>
      </w:r>
      <w:r>
        <w:rPr>
          <w:rFonts w:hint="eastAsia" w:ascii="仿宋_GB2312" w:hAnsi="仿宋_GB2312" w:eastAsia="仿宋_GB2312" w:cs="仿宋_GB2312"/>
          <w:color w:val="auto"/>
          <w:sz w:val="32"/>
          <w:szCs w:val="32"/>
          <w:lang w:val="en-US" w:eastAsia="zh-CN"/>
        </w:rPr>
        <w:t>人才及紧缺急需人才；通过专项招聘方式，面向特定领域或特定专业招聘专业人才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年预算安排</w:t>
      </w:r>
      <w:r>
        <w:rPr>
          <w:rFonts w:hint="eastAsia" w:ascii="仿宋_GB2312" w:hAnsi="仿宋_GB2312" w:eastAsia="仿宋_GB2312" w:cs="仿宋_GB2312"/>
          <w:color w:val="auto"/>
          <w:sz w:val="32"/>
          <w:szCs w:val="32"/>
          <w:lang w:val="en-US" w:eastAsia="zh-CN"/>
        </w:rPr>
        <w:t>150</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150</w:t>
      </w:r>
      <w:r>
        <w:rPr>
          <w:rFonts w:hint="eastAsia" w:ascii="仿宋_GB2312" w:hAnsi="仿宋_GB2312" w:eastAsia="仿宋_GB2312" w:cs="仿宋_GB2312"/>
          <w:color w:val="auto"/>
          <w:sz w:val="32"/>
          <w:szCs w:val="32"/>
        </w:rPr>
        <w:t>万元资金来源为</w:t>
      </w:r>
      <w:r>
        <w:rPr>
          <w:rFonts w:hint="eastAsia" w:ascii="仿宋_GB2312" w:hAnsi="仿宋_GB2312" w:eastAsia="仿宋_GB2312" w:cs="仿宋_GB2312"/>
          <w:color w:val="auto"/>
          <w:sz w:val="32"/>
          <w:szCs w:val="32"/>
          <w:lang w:val="en-US" w:eastAsia="zh-CN"/>
        </w:rPr>
        <w:t>市级经费拨款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年度项目绩效总目标是：</w:t>
      </w:r>
      <w:r>
        <w:rPr>
          <w:rFonts w:hint="eastAsia" w:ascii="仿宋_GB2312" w:hAnsi="仿宋_GB2312" w:eastAsia="仿宋_GB2312" w:cs="仿宋_GB2312"/>
          <w:color w:val="auto"/>
          <w:sz w:val="32"/>
          <w:szCs w:val="32"/>
          <w:lang w:val="en-US" w:eastAsia="zh-CN"/>
        </w:rPr>
        <w:t>招聘人才数量≥300人，招聘人才合格率≥98%。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省属汉外单位职业年金虚账本金及计付利息</w:t>
      </w:r>
      <w:r>
        <w:rPr>
          <w:rFonts w:hint="eastAsia" w:ascii="仿宋_GB2312" w:hAnsi="仿宋_GB2312" w:eastAsia="仿宋_GB2312" w:cs="仿宋_GB2312"/>
          <w:color w:val="000000" w:themeColor="text1"/>
          <w:sz w:val="32"/>
          <w:szCs w:val="32"/>
          <w14:textFill>
            <w14:solidFill>
              <w14:schemeClr w14:val="tx1"/>
            </w14:solidFill>
          </w14:textFill>
        </w:rPr>
        <w:t>”主要内容是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关事业单位职业年金虚账本金及计付利息预算项目，是深化养老保险制度改革背景下，通过财政预算统筹安排，将职业年金单位缴费由传统“记账管理”转为“实账积累”的专项民生保障举措，核心是解决历史“虚账”问题，夯实养老保障资金基础，实现财政可持续与职工权益保障的双重目标</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年预算安排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979.11</w:t>
      </w:r>
      <w:r>
        <w:rPr>
          <w:rFonts w:hint="eastAsia" w:ascii="仿宋_GB2312" w:hAnsi="仿宋_GB2312" w:eastAsia="仿宋_GB2312" w:cs="仿宋_GB2312"/>
          <w:color w:val="000000" w:themeColor="text1"/>
          <w:sz w:val="32"/>
          <w:szCs w:val="32"/>
          <w14:textFill>
            <w14:solidFill>
              <w14:schemeClr w14:val="tx1"/>
            </w14:solidFill>
          </w14:textFill>
        </w:rPr>
        <w:t>万元，其中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979.11</w:t>
      </w:r>
      <w:r>
        <w:rPr>
          <w:rFonts w:hint="eastAsia" w:ascii="仿宋_GB2312" w:hAnsi="仿宋_GB2312" w:eastAsia="仿宋_GB2312" w:cs="仿宋_GB2312"/>
          <w:color w:val="000000" w:themeColor="text1"/>
          <w:sz w:val="32"/>
          <w:szCs w:val="32"/>
          <w14:textFill>
            <w14:solidFill>
              <w14:schemeClr w14:val="tx1"/>
            </w14:solidFill>
          </w14:textFill>
        </w:rPr>
        <w:t>万元资金来源为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一般公共预算财政拨款</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年度项目绩效总目标是：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完成市省属汉外级单位职业年金本金及利息虚账做实</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成本指标：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979.11万元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产出指标：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省属汉外单位职业年金虚账本金及利息核算准确率做实人数≥200人</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满意度指标：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参保单位和群众满意度≥90%</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效益指标：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因省属汉外单位职业年金虚账本金及利息做实引发的群体性事件数0件。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就业补助项目</w:t>
      </w:r>
      <w:r>
        <w:rPr>
          <w:rFonts w:hint="eastAsia" w:ascii="仿宋_GB2312" w:hAnsi="仿宋_GB2312" w:eastAsia="仿宋_GB2312" w:cs="仿宋_GB2312"/>
          <w:color w:val="000000" w:themeColor="text1"/>
          <w:sz w:val="32"/>
          <w:szCs w:val="32"/>
          <w14:textFill>
            <w14:solidFill>
              <w14:schemeClr w14:val="tx1"/>
            </w14:solidFill>
          </w14:textFill>
        </w:rPr>
        <w:t>”主要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内容是根据《湖北省人民政府关于做好推动创业促进就业工作的通知》（鄂政发[2008]60号）和</w:t>
      </w:r>
      <w:r>
        <w:rPr>
          <w:rFonts w:hint="eastAsia" w:ascii="仿宋_GB2312" w:hAnsi="仿宋_GB2312" w:eastAsia="仿宋_GB2312" w:cs="仿宋_GB2312"/>
          <w:color w:val="auto"/>
          <w:sz w:val="32"/>
          <w:szCs w:val="32"/>
          <w:lang w:val="en-US" w:eastAsia="zh-CN"/>
        </w:rPr>
        <w:t>《省财政厅省人力资源和社会保障厅关于印发&lt;湖北省就业补助资金管理办法&gt;的通知》（鄂财社发[2024]88号）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文件设立，通过安排一般公共预算和上级转移支付用于促进就业创业的专项资金，其中就业补助资金分为对个人和单位的补贴、公共就业服务能力建设补助两类。2026年预算安排2007.57万元，其中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2007.57</w:t>
      </w:r>
      <w:r>
        <w:rPr>
          <w:rFonts w:hint="eastAsia" w:ascii="仿宋_GB2312" w:hAnsi="仿宋_GB2312" w:eastAsia="仿宋_GB2312" w:cs="仿宋_GB2312"/>
          <w:color w:val="000000" w:themeColor="text1"/>
          <w:sz w:val="32"/>
          <w:szCs w:val="32"/>
          <w14:textFill>
            <w14:solidFill>
              <w14:schemeClr w14:val="tx1"/>
            </w14:solidFill>
          </w14:textFill>
        </w:rPr>
        <w:t>万元资金来源为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一般公共预算财政拨款</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年度项目绩效总目标是：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将严格按《湖北省就业补助资金管理办法》的要求，统筹安排中央、省、市各级资金，合理调整支出结构，扩大补贴受惠面，更好的促进就业创业。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成本指标：公益性岗位补贴人均标准1800元/人/月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、职业培训补贴人均标准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产出指标：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享受一次性求职补贴人数≥1600人，享受就业见习补贴人数≥50人、职业培训合格率≥85%、资金在规定时间内下达率≥98%。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满意度指标：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就业政策满意度≥90%</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效益指标：效益指标：因就业问题发生重大群体性事件数量0起；城镇调查失业率≤5.5%；年末高校毕业生就业去向落实率≥80%。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各项目预算绩效目标批复情况见附件。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九、其他需要说明的情况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对空表的说明：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表8为空表，本部门2026年无政府性基金拨款。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2.部门管理的对下转移支付项目预算情况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2026年我部门管理的对下转移支付项目支出安排5,747万元，比上年预算增加611.3万元，增加11.90%。</w:t>
      </w:r>
      <w:r>
        <w:rPr>
          <w:rFonts w:hint="eastAsia" w:ascii="仿宋_GB2312" w:hAnsi="仿宋_GB2312" w:eastAsia="仿宋_GB2312" w:cs="仿宋_GB2312"/>
          <w:sz w:val="32"/>
          <w:szCs w:val="32"/>
        </w:rPr>
        <w:t>具体安排情况如下: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（1）三支一扶中央、省级补助项目629万元，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比上年预算</w:t>
      </w:r>
      <w:r>
        <w:rPr>
          <w:rFonts w:hint="eastAsia" w:ascii="仿宋_GB2312" w:hAnsi="仿宋_GB2312" w:eastAsia="仿宋_GB2312" w:cs="仿宋_GB2312"/>
          <w:sz w:val="32"/>
          <w:szCs w:val="32"/>
          <w:lang w:val="en-US" w:eastAsia="zh-CN"/>
        </w:rPr>
        <w:t>减少232.7万元，减少27.00%，</w:t>
      </w:r>
      <w:r>
        <w:rPr>
          <w:rFonts w:hint="default" w:ascii="仿宋_GB2312" w:hAnsi="仿宋_GB2312" w:eastAsia="仿宋_GB2312" w:cs="仿宋_GB2312"/>
          <w:sz w:val="32"/>
          <w:szCs w:val="32"/>
          <w:lang w:val="en-US" w:eastAsia="zh-CN"/>
        </w:rPr>
        <w:t>根据《湖北省"三支一扶"计划实施工作管理办法(试行)》（鄂人社规〔2012〕3号）及省委组织部等十四部门《关于深入实施第四轮高校毕业生"三支一扶"计划的通知》要求，设立"三支一扶"中央及省级补助项目。资金主要用于落实"三支一扶"人员工作生活补贴、社会保险缴费及一次性安家费等政策。资金分配主要依据当年"三支一扶"招录计划数及在岗服务人员人数进行测算。为确保资金规范高效使用，我市将强化部门协同机制，定期召开联席会议，统筹解决人员管理和资金申报中的实际问题，严格对标中央及省级资金管理办法，确保资金申报流程规范、使用监管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转移支付各区就业补助资金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项目5118万元，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比上年预算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增加844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增长19.75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主要用于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推动地区间就业协助发展，对个人和单位进行就业补贴，开展就业再就业工作，促使城镇新增就业人数≥1.3万人，城镇失业人员再就业人数≥0.4万人，使得年末城镇调查失业率≤5.5%，促进各种行业劳动</w:t>
      </w:r>
      <w:r>
        <w:rPr>
          <w:rFonts w:hint="eastAsia" w:ascii="仿宋_GB2312" w:hAnsi="仿宋_GB2312" w:eastAsia="仿宋_GB2312" w:cs="仿宋_GB2312"/>
          <w:color w:val="auto"/>
          <w:sz w:val="32"/>
          <w:szCs w:val="32"/>
          <w:lang w:val="en-US" w:eastAsia="zh-CN"/>
        </w:rPr>
        <w:t>者公平就业。</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财政部人力资源社会保障部关于印发《就业补助资金管理办法》的通知（财社〔2023〕181号)和《省财政厅省人力资源和社会保障厅关于印发&lt;湖北省就业补助资金管理办法&gt;的通知》（鄂财社发[2024]88号）文件</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按照文件要求及每年中央转移支付的金额进行安排。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3.其他情况说明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十、专业名词解释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4.财政拨款(补助)收入：指从同级财政部门取得的财政预算资金。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5.其他收入：指除上述“</w:t>
      </w:r>
      <w:r>
        <w:rPr>
          <w:rFonts w:hint="eastAsia" w:ascii="仿宋_GB2312" w:hAnsi="仿宋_GB2312" w:eastAsia="仿宋_GB2312" w:cs="仿宋_GB2312"/>
          <w:sz w:val="32"/>
          <w:szCs w:val="32"/>
        </w:rPr>
        <w:t>财政拨款(补助)收入</w:t>
      </w:r>
      <w:r>
        <w:rPr>
          <w:rFonts w:hint="eastAsia" w:ascii="仿宋_GB2312" w:hAnsi="仿宋_GB2312" w:eastAsia="仿宋_GB2312" w:cs="仿宋_GB2312"/>
          <w:sz w:val="32"/>
          <w:szCs w:val="32"/>
          <w:lang w:val="en-US" w:eastAsia="zh-CN"/>
        </w:rPr>
        <w:t>”以外的资金。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default" w:ascii="仿宋_GB2312" w:hAnsi="仿宋_GB2312" w:eastAsia="仿宋_GB2312" w:cs="仿宋_GB2312"/>
          <w:sz w:val="32"/>
          <w:szCs w:val="32"/>
        </w:rPr>
        <w:t>1.鄂州市人力资源和社会保障局-2026年部门整体绩效目标批复</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2.鄂州市人力资源和社会保障局（本级）-2026年项目绩效目标批复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3.鄂州市社会保险中心-2026年项目绩效目标批复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4.鄂州市劳动就业中心-2026年项目绩效目标批复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5.鄂州市就业创业指导服务中心-2026年项目绩效目标批复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6.鄂州市人才服务中心-2026年项目绩效目标批复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7.鄂州市人力资源和社会保障信息中心-2026年项目绩效目标批复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8.鄂州市公共就业服务中心-2026年项目绩效目标批复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9.鄂州市人事考试院-2026年项目绩效目标批复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left="2112" w:leftChars="759" w:hanging="518" w:hangingChars="162"/>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10.鄂州市劳动人事档案管理中心-2026年项目绩效目标批复</w:t>
      </w:r>
    </w:p>
    <w:p>
      <w:pPr>
        <w:keepNext w:val="0"/>
        <w:keepLines w:val="0"/>
        <w:pageBreakBefore w:val="0"/>
        <w:widowControl w:val="0"/>
        <w:kinsoku/>
        <w:wordWrap/>
        <w:overflowPunct/>
        <w:topLinePunct w:val="0"/>
        <w:autoSpaceDE/>
        <w:autoSpaceDN/>
        <w:bidi w:val="0"/>
        <w:adjustRightInd/>
        <w:snapToGrid/>
        <w:spacing w:line="560" w:lineRule="exact"/>
        <w:ind w:left="2112" w:leftChars="759" w:hanging="518" w:hangingChars="162"/>
        <w:jc w:val="left"/>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rPr>
        <w:t>鄂州市劳动人事争议仲裁院-2026年项目绩效目标批复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鄂州市人力资源和社会保障局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2026年2月26日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F0893"/>
    <w:rsid w:val="019267C1"/>
    <w:rsid w:val="05273C5D"/>
    <w:rsid w:val="2BDC3A4A"/>
    <w:rsid w:val="32DE4ED2"/>
    <w:rsid w:val="3E7C5F29"/>
    <w:rsid w:val="49B10680"/>
    <w:rsid w:val="53CC5FFB"/>
    <w:rsid w:val="57EC5610"/>
    <w:rsid w:val="589B0242"/>
    <w:rsid w:val="59C96086"/>
    <w:rsid w:val="5F30008D"/>
    <w:rsid w:val="60EF0893"/>
    <w:rsid w:val="63C65C42"/>
    <w:rsid w:val="669B691C"/>
    <w:rsid w:val="6CF868EC"/>
    <w:rsid w:val="74C7057E"/>
    <w:rsid w:val="7AA15F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rPr>
      <w:szCs w:val="21"/>
    </w:rPr>
  </w:style>
  <w:style w:type="paragraph" w:customStyle="1" w:styleId="3">
    <w:name w:val="Body Text Indent1"/>
    <w:basedOn w:val="1"/>
    <w:next w:val="2"/>
    <w:qFormat/>
    <w:uiPriority w:val="0"/>
    <w:pPr>
      <w:ind w:left="420" w:leftChars="200"/>
    </w:p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5394</Words>
  <Characters>6004</Characters>
  <Lines>0</Lines>
  <Paragraphs>0</Paragraphs>
  <TotalTime>5</TotalTime>
  <ScaleCrop>false</ScaleCrop>
  <LinksUpToDate>false</LinksUpToDate>
  <CharactersWithSpaces>6035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2026-02-25T01:28:00Z</dcterms:created>
  <dc:creator>洪翠花</dc:creator>
  <cp:lastModifiedBy>洪翠花</cp:lastModifiedBy>
  <cp:lastPrinted>2026-02-26T06:51:00Z</cp:lastPrinted>
  <dcterms:modified xsi:type="dcterms:W3CDTF">2026-02-26T08:06:22Z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C9A703B161D443C3833283E06A0F8507</vt:lpwstr>
  </property>
  <property fmtid="{D5CDD505-2E9C-101B-9397-08002B2CF9AE}" pid="4" name="KSOTemplateDocerSaveRecord">
    <vt:lpwstr>eyJoZGlkIjoiNGIxNTAwODgyOWM3NjZmMmZiYWRiZmFhMGMzNzhkMjUiLCJ1c2VySWQiOiIxMTMyMjQ1NDIzIn0=</vt:lpwstr>
  </property>
</Properties>
</file>