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olor w:val="auto"/>
          <w:sz w:val="36"/>
        </w:rPr>
      </w:pPr>
    </w:p>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华文中宋" w:eastAsia="方正小标宋简体" w:cs="华文中宋"/>
          <w:color w:val="000000"/>
          <w:kern w:val="0"/>
          <w:sz w:val="40"/>
          <w:szCs w:val="40"/>
        </w:rPr>
      </w:pPr>
      <w:r>
        <w:rPr>
          <w:rFonts w:hint="eastAsia" w:ascii="方正小标宋简体" w:hAnsi="华文中宋" w:eastAsia="方正小标宋简体" w:cs="华文中宋"/>
          <w:color w:val="000000"/>
          <w:kern w:val="0"/>
          <w:sz w:val="40"/>
          <w:szCs w:val="40"/>
        </w:rPr>
        <w:t>鄂州市人力资源和社会保障事业发展</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华文中宋" w:eastAsia="方正小标宋简体" w:cs="华文中宋"/>
          <w:color w:val="000000"/>
          <w:kern w:val="0"/>
          <w:sz w:val="40"/>
          <w:szCs w:val="40"/>
        </w:rPr>
      </w:pPr>
      <w:r>
        <w:rPr>
          <w:rFonts w:hint="eastAsia" w:ascii="方正小标宋简体" w:hAnsi="华文中宋" w:eastAsia="方正小标宋简体" w:cs="华文中宋"/>
          <w:color w:val="000000"/>
          <w:kern w:val="0"/>
          <w:sz w:val="40"/>
          <w:szCs w:val="40"/>
        </w:rPr>
        <w:t>“十</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四</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五”</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规</w:t>
      </w:r>
      <w:r>
        <w:rPr>
          <w:rFonts w:hint="eastAsia" w:ascii="方正小标宋简体" w:hAnsi="华文中宋" w:eastAsia="方正小标宋简体" w:cs="华文中宋"/>
          <w:color w:val="000000"/>
          <w:kern w:val="0"/>
          <w:sz w:val="40"/>
          <w:szCs w:val="40"/>
          <w:lang w:val="en-US" w:eastAsia="zh-CN"/>
        </w:rPr>
        <w:t xml:space="preserve"> </w:t>
      </w:r>
      <w:r>
        <w:rPr>
          <w:rFonts w:hint="eastAsia" w:ascii="方正小标宋简体" w:hAnsi="华文中宋" w:eastAsia="方正小标宋简体" w:cs="华文中宋"/>
          <w:color w:val="000000"/>
          <w:kern w:val="0"/>
          <w:sz w:val="40"/>
          <w:szCs w:val="40"/>
        </w:rPr>
        <w:t>划</w:t>
      </w:r>
    </w:p>
    <w:p>
      <w:pPr>
        <w:keepNext w:val="0"/>
        <w:keepLines w:val="0"/>
        <w:pageBreakBefore w:val="0"/>
        <w:widowControl w:val="0"/>
        <w:kinsoku/>
        <w:wordWrap/>
        <w:overflowPunct/>
        <w:topLinePunct w:val="0"/>
        <w:autoSpaceDE/>
        <w:autoSpaceDN/>
        <w:bidi w:val="0"/>
        <w:adjustRightInd/>
        <w:snapToGrid/>
        <w:spacing w:line="584" w:lineRule="exact"/>
        <w:ind w:firstLine="664" w:firstLineChars="200"/>
        <w:textAlignment w:val="auto"/>
        <w:rPr>
          <w:spacing w:val="6"/>
          <w:sz w:val="32"/>
          <w:szCs w:val="32"/>
        </w:rPr>
      </w:pPr>
    </w:p>
    <w:p>
      <w:pPr>
        <w:spacing w:line="608" w:lineRule="exact"/>
        <w:ind w:firstLine="640" w:firstLineChars="200"/>
        <w:rPr>
          <w:color w:val="000000"/>
          <w:kern w:val="0"/>
          <w:sz w:val="32"/>
          <w:szCs w:val="32"/>
        </w:rPr>
      </w:pPr>
      <w:r>
        <w:rPr>
          <w:rFonts w:hint="eastAsia" w:cs="仿宋_GB2312"/>
          <w:color w:val="000000"/>
          <w:kern w:val="0"/>
          <w:sz w:val="32"/>
          <w:szCs w:val="32"/>
        </w:rPr>
        <w:t>为推动鄂州人力资源和社会保障事业高质量发展，根据《湖北省人力资源和社会保障事业发展</w:t>
      </w:r>
      <w:r>
        <w:rPr>
          <w:color w:val="000000"/>
          <w:kern w:val="0"/>
          <w:sz w:val="32"/>
          <w:szCs w:val="32"/>
        </w:rPr>
        <w:t>“</w:t>
      </w:r>
      <w:r>
        <w:rPr>
          <w:rFonts w:hint="eastAsia" w:cs="仿宋_GB2312"/>
          <w:color w:val="000000"/>
          <w:kern w:val="0"/>
          <w:sz w:val="32"/>
          <w:szCs w:val="32"/>
        </w:rPr>
        <w:t>十四五</w:t>
      </w:r>
      <w:r>
        <w:rPr>
          <w:color w:val="000000"/>
          <w:kern w:val="0"/>
          <w:sz w:val="32"/>
          <w:szCs w:val="32"/>
        </w:rPr>
        <w:t>”</w:t>
      </w:r>
      <w:r>
        <w:rPr>
          <w:rFonts w:hint="eastAsia" w:cs="仿宋_GB2312"/>
          <w:color w:val="000000"/>
          <w:kern w:val="0"/>
          <w:sz w:val="32"/>
          <w:szCs w:val="32"/>
        </w:rPr>
        <w:t>规划》和《鄂州市国民经济和社会发展第十四个五年规划和二〇三五年远景目标纲要》精神，制定《鄂州市人力资源和社会保障事业发展</w:t>
      </w:r>
      <w:r>
        <w:rPr>
          <w:color w:val="000000"/>
          <w:kern w:val="0"/>
          <w:sz w:val="32"/>
          <w:szCs w:val="32"/>
        </w:rPr>
        <w:t>“</w:t>
      </w:r>
      <w:r>
        <w:rPr>
          <w:rFonts w:hint="eastAsia" w:cs="仿宋_GB2312"/>
          <w:color w:val="000000"/>
          <w:kern w:val="0"/>
          <w:sz w:val="32"/>
          <w:szCs w:val="32"/>
        </w:rPr>
        <w:t>十四五</w:t>
      </w:r>
      <w:r>
        <w:rPr>
          <w:color w:val="000000"/>
          <w:kern w:val="0"/>
          <w:sz w:val="32"/>
          <w:szCs w:val="32"/>
        </w:rPr>
        <w:t>”</w:t>
      </w:r>
      <w:r>
        <w:rPr>
          <w:rFonts w:hint="eastAsia" w:cs="仿宋_GB2312"/>
          <w:color w:val="000000"/>
          <w:kern w:val="0"/>
          <w:sz w:val="32"/>
          <w:szCs w:val="32"/>
        </w:rPr>
        <w:t>规划》，主要阐明</w:t>
      </w:r>
      <w:r>
        <w:rPr>
          <w:color w:val="000000"/>
          <w:kern w:val="0"/>
          <w:sz w:val="32"/>
          <w:szCs w:val="32"/>
        </w:rPr>
        <w:t>“</w:t>
      </w:r>
      <w:r>
        <w:rPr>
          <w:rFonts w:hint="eastAsia" w:cs="仿宋_GB2312"/>
          <w:color w:val="000000"/>
          <w:kern w:val="0"/>
          <w:sz w:val="32"/>
          <w:szCs w:val="32"/>
        </w:rPr>
        <w:t>十四五</w:t>
      </w:r>
      <w:r>
        <w:rPr>
          <w:color w:val="000000"/>
          <w:kern w:val="0"/>
          <w:sz w:val="32"/>
          <w:szCs w:val="32"/>
        </w:rPr>
        <w:t>”</w:t>
      </w:r>
      <w:r>
        <w:rPr>
          <w:rFonts w:hint="eastAsia" w:cs="仿宋_GB2312"/>
          <w:color w:val="000000"/>
          <w:kern w:val="0"/>
          <w:sz w:val="32"/>
          <w:szCs w:val="32"/>
        </w:rPr>
        <w:t>时期人力资源和社会保障事业发展的总体思路、发展目标、主要任务和重大政策措施，是未来五年我市人力资源和社会保障事业发展的重要指导文件。</w:t>
      </w:r>
    </w:p>
    <w:p>
      <w:pPr>
        <w:pStyle w:val="5"/>
        <w:spacing w:after="0" w:line="608" w:lineRule="exact"/>
        <w:ind w:firstLine="640" w:firstLineChars="200"/>
        <w:rPr>
          <w:sz w:val="32"/>
          <w:szCs w:val="32"/>
        </w:rPr>
      </w:pPr>
    </w:p>
    <w:p>
      <w:pPr>
        <w:spacing w:line="608" w:lineRule="exact"/>
        <w:jc w:val="center"/>
        <w:rPr>
          <w:rFonts w:eastAsia="黑体"/>
          <w:spacing w:val="6"/>
          <w:kern w:val="0"/>
          <w:sz w:val="32"/>
          <w:szCs w:val="32"/>
        </w:rPr>
      </w:pPr>
      <w:r>
        <w:rPr>
          <w:rFonts w:hint="eastAsia" w:eastAsia="黑体" w:cs="黑体"/>
          <w:spacing w:val="6"/>
          <w:kern w:val="0"/>
          <w:sz w:val="32"/>
          <w:szCs w:val="32"/>
        </w:rPr>
        <w:t>第一章</w:t>
      </w:r>
      <w:r>
        <w:rPr>
          <w:rFonts w:eastAsia="黑体"/>
          <w:spacing w:val="6"/>
          <w:kern w:val="0"/>
          <w:sz w:val="32"/>
          <w:szCs w:val="32"/>
        </w:rPr>
        <w:t xml:space="preserve"> </w:t>
      </w:r>
      <w:r>
        <w:rPr>
          <w:rFonts w:hint="eastAsia" w:eastAsia="黑体" w:cs="黑体"/>
          <w:spacing w:val="6"/>
          <w:kern w:val="0"/>
          <w:sz w:val="32"/>
          <w:szCs w:val="32"/>
        </w:rPr>
        <w:t>开启人社事业发展新征程</w:t>
      </w:r>
    </w:p>
    <w:p>
      <w:pPr>
        <w:spacing w:line="608" w:lineRule="exact"/>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十三五</w:t>
      </w:r>
      <w:r>
        <w:rPr>
          <w:rFonts w:eastAsia="楷体_GB2312"/>
          <w:spacing w:val="6"/>
          <w:sz w:val="32"/>
          <w:szCs w:val="32"/>
        </w:rPr>
        <w:t>”</w:t>
      </w:r>
      <w:r>
        <w:rPr>
          <w:rFonts w:hint="eastAsia" w:eastAsia="楷体_GB2312" w:cs="楷体_GB2312"/>
          <w:spacing w:val="6"/>
          <w:sz w:val="32"/>
          <w:szCs w:val="32"/>
        </w:rPr>
        <w:t>时期工作成效</w:t>
      </w:r>
    </w:p>
    <w:p>
      <w:pPr>
        <w:spacing w:line="608" w:lineRule="exact"/>
        <w:ind w:firstLine="664" w:firstLineChars="200"/>
        <w:rPr>
          <w:spacing w:val="6"/>
          <w:sz w:val="32"/>
          <w:szCs w:val="32"/>
        </w:rPr>
      </w:pPr>
    </w:p>
    <w:p>
      <w:pPr>
        <w:spacing w:line="608" w:lineRule="exact"/>
        <w:ind w:firstLine="664" w:firstLineChars="200"/>
        <w:rPr>
          <w:spacing w:val="6"/>
          <w:sz w:val="32"/>
          <w:szCs w:val="32"/>
        </w:rPr>
      </w:pPr>
      <w:r>
        <w:rPr>
          <w:spacing w:val="6"/>
          <w:sz w:val="32"/>
          <w:szCs w:val="32"/>
        </w:rPr>
        <w:t>“</w:t>
      </w:r>
      <w:r>
        <w:rPr>
          <w:rFonts w:hint="eastAsia" w:cs="仿宋_GB2312"/>
          <w:spacing w:val="6"/>
          <w:sz w:val="32"/>
          <w:szCs w:val="32"/>
        </w:rPr>
        <w:t>十三五</w:t>
      </w:r>
      <w:r>
        <w:rPr>
          <w:spacing w:val="6"/>
          <w:sz w:val="32"/>
          <w:szCs w:val="32"/>
        </w:rPr>
        <w:t>”</w:t>
      </w:r>
      <w:r>
        <w:rPr>
          <w:rFonts w:hint="eastAsia" w:cs="仿宋_GB2312"/>
          <w:spacing w:val="6"/>
          <w:sz w:val="32"/>
          <w:szCs w:val="32"/>
        </w:rPr>
        <w:t>期间，全市各级人社部门在市委市政府的坚强领导和省人社厅的有力指导下，紧紧围绕</w:t>
      </w:r>
      <w:r>
        <w:rPr>
          <w:spacing w:val="6"/>
          <w:sz w:val="32"/>
          <w:szCs w:val="32"/>
        </w:rPr>
        <w:t>“</w:t>
      </w:r>
      <w:r>
        <w:rPr>
          <w:rFonts w:hint="eastAsia" w:cs="仿宋_GB2312"/>
          <w:spacing w:val="6"/>
          <w:sz w:val="32"/>
          <w:szCs w:val="32"/>
        </w:rPr>
        <w:t>三城一化</w:t>
      </w:r>
      <w:r>
        <w:rPr>
          <w:spacing w:val="6"/>
          <w:sz w:val="32"/>
          <w:szCs w:val="32"/>
        </w:rPr>
        <w:t>”</w:t>
      </w:r>
      <w:r>
        <w:rPr>
          <w:rFonts w:hint="eastAsia" w:cs="仿宋_GB2312"/>
          <w:spacing w:val="6"/>
          <w:sz w:val="32"/>
          <w:szCs w:val="32"/>
        </w:rPr>
        <w:t>建设和城乡融合高质量发展总目标，以保障和改善民生为己任，以提高人民群众的满足感和获得感为宗旨，主动适应经济社会发展新常态，大力推进人社</w:t>
      </w:r>
      <w:r>
        <w:rPr>
          <w:spacing w:val="6"/>
          <w:sz w:val="32"/>
          <w:szCs w:val="32"/>
        </w:rPr>
        <w:t>“</w:t>
      </w:r>
      <w:r>
        <w:rPr>
          <w:rFonts w:hint="eastAsia" w:cs="仿宋_GB2312"/>
          <w:spacing w:val="6"/>
          <w:sz w:val="32"/>
          <w:szCs w:val="32"/>
        </w:rPr>
        <w:t>十三五</w:t>
      </w:r>
      <w:r>
        <w:rPr>
          <w:spacing w:val="6"/>
          <w:sz w:val="32"/>
          <w:szCs w:val="32"/>
        </w:rPr>
        <w:t>”</w:t>
      </w:r>
      <w:r>
        <w:rPr>
          <w:rFonts w:hint="eastAsia" w:cs="仿宋_GB2312"/>
          <w:spacing w:val="6"/>
          <w:sz w:val="32"/>
          <w:szCs w:val="32"/>
        </w:rPr>
        <w:t>规划各项工作落实落地落细，全面超额完成了各项目标任务。</w:t>
      </w:r>
    </w:p>
    <w:p>
      <w:pPr>
        <w:spacing w:line="608" w:lineRule="exact"/>
        <w:ind w:firstLine="666" w:firstLineChars="200"/>
        <w:rPr>
          <w:spacing w:val="6"/>
          <w:sz w:val="32"/>
          <w:szCs w:val="32"/>
        </w:rPr>
      </w:pPr>
      <w:r>
        <w:rPr>
          <w:rFonts w:hint="eastAsia" w:eastAsia="楷体_GB2312" w:cs="楷体_GB2312"/>
          <w:b/>
          <w:bCs/>
          <w:spacing w:val="6"/>
          <w:sz w:val="32"/>
          <w:szCs w:val="32"/>
        </w:rPr>
        <w:t>（一）就业形势总体稳定。</w:t>
      </w:r>
      <w:r>
        <w:rPr>
          <w:rFonts w:hint="eastAsia" w:hAnsi="仿宋_GB2312" w:cs="仿宋_GB2312"/>
          <w:spacing w:val="6"/>
          <w:sz w:val="32"/>
          <w:szCs w:val="32"/>
        </w:rPr>
        <w:t>坚持将稳就业作为人社工作的重中之重，全面落实积极就业政策，努力拓展就业岗位，不断完善就业服务体系，建立困难群体兜底保障机制，全市就业工作取得明显成效。</w:t>
      </w:r>
      <w:r>
        <w:rPr>
          <w:spacing w:val="6"/>
          <w:sz w:val="32"/>
          <w:szCs w:val="32"/>
        </w:rPr>
        <w:t>“</w:t>
      </w:r>
      <w:r>
        <w:rPr>
          <w:rFonts w:hint="eastAsia" w:hAnsi="仿宋_GB2312" w:cs="仿宋_GB2312"/>
          <w:spacing w:val="6"/>
          <w:sz w:val="32"/>
          <w:szCs w:val="32"/>
        </w:rPr>
        <w:t>十三五</w:t>
      </w:r>
      <w:r>
        <w:rPr>
          <w:spacing w:val="6"/>
          <w:sz w:val="32"/>
          <w:szCs w:val="32"/>
        </w:rPr>
        <w:t>”</w:t>
      </w:r>
      <w:r>
        <w:rPr>
          <w:rFonts w:hint="eastAsia" w:hAnsi="仿宋_GB2312" w:cs="仿宋_GB2312"/>
          <w:spacing w:val="6"/>
          <w:sz w:val="32"/>
          <w:szCs w:val="32"/>
        </w:rPr>
        <w:t>期间，全市城镇新增就业</w:t>
      </w:r>
      <w:r>
        <w:rPr>
          <w:spacing w:val="6"/>
          <w:sz w:val="32"/>
          <w:szCs w:val="32"/>
        </w:rPr>
        <w:t>112692</w:t>
      </w:r>
      <w:r>
        <w:rPr>
          <w:rFonts w:hint="eastAsia" w:hAnsi="仿宋_GB2312" w:cs="仿宋_GB2312"/>
          <w:spacing w:val="6"/>
          <w:sz w:val="32"/>
          <w:szCs w:val="32"/>
        </w:rPr>
        <w:t>人，城镇失业人员再就业</w:t>
      </w:r>
      <w:r>
        <w:rPr>
          <w:spacing w:val="6"/>
          <w:sz w:val="32"/>
          <w:szCs w:val="32"/>
        </w:rPr>
        <w:t>33067</w:t>
      </w:r>
      <w:r>
        <w:rPr>
          <w:rFonts w:hint="eastAsia" w:hAnsi="仿宋_GB2312" w:cs="仿宋_GB2312"/>
          <w:spacing w:val="6"/>
          <w:sz w:val="32"/>
          <w:szCs w:val="32"/>
        </w:rPr>
        <w:t>人，就业困难人员再就业</w:t>
      </w:r>
      <w:r>
        <w:rPr>
          <w:spacing w:val="6"/>
          <w:sz w:val="32"/>
          <w:szCs w:val="32"/>
        </w:rPr>
        <w:t>19283</w:t>
      </w:r>
      <w:r>
        <w:rPr>
          <w:rFonts w:hint="eastAsia" w:hAnsi="仿宋_GB2312" w:cs="仿宋_GB2312"/>
          <w:spacing w:val="6"/>
          <w:sz w:val="32"/>
          <w:szCs w:val="32"/>
        </w:rPr>
        <w:t>人，城镇登记失业率保持在</w:t>
      </w:r>
      <w:r>
        <w:rPr>
          <w:spacing w:val="6"/>
          <w:sz w:val="32"/>
          <w:szCs w:val="32"/>
        </w:rPr>
        <w:t>2.3%</w:t>
      </w:r>
      <w:r>
        <w:rPr>
          <w:rFonts w:hint="eastAsia" w:hAnsi="仿宋_GB2312" w:cs="仿宋_GB2312"/>
          <w:spacing w:val="6"/>
          <w:sz w:val="32"/>
          <w:szCs w:val="32"/>
        </w:rPr>
        <w:t>以下，低于全省目标控制数。安排就业专项资金</w:t>
      </w:r>
      <w:r>
        <w:rPr>
          <w:spacing w:val="6"/>
          <w:sz w:val="32"/>
          <w:szCs w:val="32"/>
        </w:rPr>
        <w:t>3.16</w:t>
      </w:r>
      <w:r>
        <w:rPr>
          <w:rFonts w:hint="eastAsia" w:hAnsi="仿宋_GB2312" w:cs="仿宋_GB2312"/>
          <w:spacing w:val="6"/>
          <w:sz w:val="32"/>
          <w:szCs w:val="32"/>
        </w:rPr>
        <w:t>亿元，发放创业担保贷款</w:t>
      </w:r>
      <w:r>
        <w:rPr>
          <w:spacing w:val="6"/>
          <w:sz w:val="32"/>
          <w:szCs w:val="32"/>
        </w:rPr>
        <w:t>7.6</w:t>
      </w:r>
      <w:r>
        <w:rPr>
          <w:rFonts w:hint="eastAsia" w:hAnsi="仿宋_GB2312" w:cs="仿宋_GB2312"/>
          <w:spacing w:val="6"/>
          <w:sz w:val="32"/>
          <w:szCs w:val="32"/>
        </w:rPr>
        <w:t>亿元，扶持创业</w:t>
      </w:r>
      <w:r>
        <w:rPr>
          <w:spacing w:val="6"/>
          <w:sz w:val="32"/>
          <w:szCs w:val="32"/>
        </w:rPr>
        <w:t>4815</w:t>
      </w:r>
      <w:r>
        <w:rPr>
          <w:rFonts w:hint="eastAsia" w:hAnsi="仿宋_GB2312" w:cs="仿宋_GB2312"/>
          <w:spacing w:val="6"/>
          <w:sz w:val="32"/>
          <w:szCs w:val="32"/>
        </w:rPr>
        <w:t>人，带动就业</w:t>
      </w:r>
      <w:r>
        <w:rPr>
          <w:spacing w:val="6"/>
          <w:sz w:val="32"/>
          <w:szCs w:val="32"/>
        </w:rPr>
        <w:t>19307</w:t>
      </w:r>
      <w:r>
        <w:rPr>
          <w:rFonts w:hint="eastAsia" w:hAnsi="仿宋_GB2312" w:cs="仿宋_GB2312"/>
          <w:spacing w:val="6"/>
          <w:sz w:val="32"/>
          <w:szCs w:val="32"/>
        </w:rPr>
        <w:t>人，开展补贴性职业培训</w:t>
      </w:r>
      <w:r>
        <w:rPr>
          <w:spacing w:val="6"/>
          <w:sz w:val="32"/>
          <w:szCs w:val="32"/>
        </w:rPr>
        <w:t>4.2</w:t>
      </w:r>
      <w:r>
        <w:rPr>
          <w:rFonts w:hint="eastAsia" w:hAnsi="仿宋_GB2312" w:cs="仿宋_GB2312"/>
          <w:spacing w:val="6"/>
          <w:sz w:val="32"/>
          <w:szCs w:val="32"/>
        </w:rPr>
        <w:t>万人次。通过</w:t>
      </w:r>
      <w:r>
        <w:rPr>
          <w:spacing w:val="6"/>
          <w:sz w:val="32"/>
          <w:szCs w:val="32"/>
        </w:rPr>
        <w:t>“</w:t>
      </w:r>
      <w:r>
        <w:rPr>
          <w:rFonts w:hint="eastAsia" w:hAnsi="仿宋_GB2312" w:cs="仿宋_GB2312"/>
          <w:spacing w:val="6"/>
          <w:sz w:val="32"/>
          <w:szCs w:val="32"/>
        </w:rPr>
        <w:t>春风行动</w:t>
      </w:r>
      <w:r>
        <w:rPr>
          <w:spacing w:val="6"/>
          <w:sz w:val="32"/>
          <w:szCs w:val="32"/>
        </w:rPr>
        <w:t>”</w:t>
      </w:r>
      <w:r>
        <w:rPr>
          <w:rFonts w:hint="eastAsia" w:hAnsi="仿宋_GB2312" w:cs="仿宋_GB2312"/>
          <w:spacing w:val="6"/>
          <w:sz w:val="32"/>
          <w:szCs w:val="32"/>
        </w:rPr>
        <w:t>、</w:t>
      </w:r>
      <w:r>
        <w:rPr>
          <w:spacing w:val="6"/>
          <w:sz w:val="32"/>
          <w:szCs w:val="32"/>
        </w:rPr>
        <w:t>“</w:t>
      </w:r>
      <w:r>
        <w:rPr>
          <w:rFonts w:hint="eastAsia" w:hAnsi="仿宋_GB2312" w:cs="仿宋_GB2312"/>
          <w:spacing w:val="6"/>
          <w:sz w:val="32"/>
          <w:szCs w:val="32"/>
        </w:rPr>
        <w:t>民营企业招聘周</w:t>
      </w:r>
      <w:r>
        <w:rPr>
          <w:spacing w:val="6"/>
          <w:sz w:val="32"/>
          <w:szCs w:val="32"/>
        </w:rPr>
        <w:t>”</w:t>
      </w:r>
      <w:r>
        <w:rPr>
          <w:rFonts w:hint="eastAsia" w:hAnsi="仿宋_GB2312" w:cs="仿宋_GB2312"/>
          <w:spacing w:val="6"/>
          <w:sz w:val="32"/>
          <w:szCs w:val="32"/>
        </w:rPr>
        <w:t>、</w:t>
      </w:r>
      <w:r>
        <w:rPr>
          <w:spacing w:val="6"/>
          <w:sz w:val="32"/>
          <w:szCs w:val="32"/>
        </w:rPr>
        <w:t>“</w:t>
      </w:r>
      <w:r>
        <w:rPr>
          <w:rFonts w:hint="eastAsia" w:hAnsi="仿宋_GB2312" w:cs="仿宋_GB2312"/>
          <w:spacing w:val="6"/>
          <w:sz w:val="32"/>
          <w:szCs w:val="32"/>
        </w:rPr>
        <w:t>金秋招聘月</w:t>
      </w:r>
      <w:r>
        <w:rPr>
          <w:spacing w:val="6"/>
          <w:sz w:val="32"/>
          <w:szCs w:val="32"/>
        </w:rPr>
        <w:t>”</w:t>
      </w:r>
      <w:r>
        <w:rPr>
          <w:rFonts w:hint="eastAsia" w:hAnsi="仿宋_GB2312" w:cs="仿宋_GB2312"/>
          <w:spacing w:val="6"/>
          <w:sz w:val="32"/>
          <w:szCs w:val="32"/>
        </w:rPr>
        <w:t>等活动，打造我市就业招聘品牌。在全省率先出台《鄂州市就业困难人员就业兜底保障实施意见》、《在全市农村村湾开发生态文明公益性岗位安置精准扶贫对象的通知》和《进一步加强精准扶贫对象技能培训和转移就业工作的实施方案》等系列就业兜底保障和就业扶贫政策。开发公益性岗位</w:t>
      </w:r>
      <w:r>
        <w:rPr>
          <w:spacing w:val="6"/>
          <w:sz w:val="32"/>
          <w:szCs w:val="32"/>
        </w:rPr>
        <w:t>4136</w:t>
      </w:r>
      <w:r>
        <w:rPr>
          <w:rFonts w:hint="eastAsia" w:hAnsi="仿宋_GB2312" w:cs="仿宋_GB2312"/>
          <w:spacing w:val="6"/>
          <w:sz w:val="32"/>
          <w:szCs w:val="32"/>
        </w:rPr>
        <w:t>个用于安置就业困难人员，确保零就业家庭保持动态清零。</w:t>
      </w:r>
    </w:p>
    <w:p>
      <w:pPr>
        <w:spacing w:line="608" w:lineRule="exact"/>
        <w:ind w:firstLine="666" w:firstLineChars="200"/>
        <w:rPr>
          <w:spacing w:val="6"/>
          <w:sz w:val="32"/>
          <w:szCs w:val="32"/>
        </w:rPr>
      </w:pPr>
      <w:r>
        <w:rPr>
          <w:rFonts w:hint="eastAsia" w:eastAsia="楷体_GB2312" w:cs="楷体_GB2312"/>
          <w:b/>
          <w:bCs/>
          <w:spacing w:val="6"/>
          <w:sz w:val="32"/>
          <w:szCs w:val="32"/>
        </w:rPr>
        <w:t>（二）社会保险体系不断健全。</w:t>
      </w:r>
      <w:r>
        <w:rPr>
          <w:rFonts w:hint="eastAsia" w:hAnsi="仿宋_GB2312" w:cs="仿宋_GB2312"/>
          <w:spacing w:val="6"/>
          <w:sz w:val="32"/>
          <w:szCs w:val="32"/>
        </w:rPr>
        <w:t>社会保险覆盖范围持续扩大，社会保险政策体系全面覆盖，面向城乡所有参保对象的经办服务体系更加完善，社保基金安全运行，待遇水平稳步提升。</w:t>
      </w:r>
      <w:r>
        <w:rPr>
          <w:spacing w:val="6"/>
          <w:sz w:val="32"/>
          <w:szCs w:val="32"/>
        </w:rPr>
        <w:t>“</w:t>
      </w:r>
      <w:r>
        <w:rPr>
          <w:rFonts w:hint="eastAsia" w:hAnsi="仿宋_GB2312" w:cs="仿宋_GB2312"/>
          <w:spacing w:val="6"/>
          <w:sz w:val="32"/>
          <w:szCs w:val="32"/>
        </w:rPr>
        <w:t>十三五</w:t>
      </w:r>
      <w:r>
        <w:rPr>
          <w:spacing w:val="6"/>
          <w:sz w:val="32"/>
          <w:szCs w:val="32"/>
        </w:rPr>
        <w:t>”</w:t>
      </w:r>
      <w:r>
        <w:rPr>
          <w:rFonts w:hint="eastAsia" w:hAnsi="仿宋_GB2312" w:cs="仿宋_GB2312"/>
          <w:spacing w:val="6"/>
          <w:sz w:val="32"/>
          <w:szCs w:val="32"/>
        </w:rPr>
        <w:t>期末，全市社会保险参保人数达到</w:t>
      </w:r>
      <w:r>
        <w:rPr>
          <w:spacing w:val="6"/>
          <w:sz w:val="32"/>
          <w:szCs w:val="32"/>
        </w:rPr>
        <w:t>96.</w:t>
      </w:r>
      <w:r>
        <w:rPr>
          <w:rFonts w:hint="eastAsia"/>
          <w:spacing w:val="6"/>
          <w:sz w:val="32"/>
          <w:szCs w:val="32"/>
          <w:lang w:val="en-US" w:eastAsia="zh-CN"/>
        </w:rPr>
        <w:t>8</w:t>
      </w:r>
      <w:r>
        <w:rPr>
          <w:spacing w:val="6"/>
          <w:sz w:val="32"/>
          <w:szCs w:val="32"/>
        </w:rPr>
        <w:t>3</w:t>
      </w:r>
      <w:r>
        <w:rPr>
          <w:rFonts w:hint="eastAsia" w:hAnsi="仿宋_GB2312" w:cs="仿宋_GB2312"/>
          <w:spacing w:val="6"/>
          <w:sz w:val="32"/>
          <w:szCs w:val="32"/>
        </w:rPr>
        <w:t>万人次，其中基本养老保险</w:t>
      </w:r>
      <w:r>
        <w:rPr>
          <w:spacing w:val="6"/>
          <w:sz w:val="32"/>
          <w:szCs w:val="32"/>
        </w:rPr>
        <w:t>74.13</w:t>
      </w:r>
      <w:r>
        <w:rPr>
          <w:rFonts w:hint="eastAsia" w:hAnsi="仿宋_GB2312" w:cs="仿宋_GB2312"/>
          <w:spacing w:val="6"/>
          <w:sz w:val="32"/>
          <w:szCs w:val="32"/>
        </w:rPr>
        <w:t>万人，失业保险</w:t>
      </w:r>
      <w:r>
        <w:rPr>
          <w:spacing w:val="6"/>
          <w:sz w:val="32"/>
          <w:szCs w:val="32"/>
        </w:rPr>
        <w:t>10.1</w:t>
      </w:r>
      <w:r>
        <w:rPr>
          <w:rFonts w:hint="eastAsia" w:hAnsi="仿宋_GB2312" w:cs="仿宋_GB2312"/>
          <w:spacing w:val="6"/>
          <w:sz w:val="32"/>
          <w:szCs w:val="32"/>
        </w:rPr>
        <w:t>万人，工伤保险</w:t>
      </w:r>
      <w:r>
        <w:rPr>
          <w:spacing w:val="6"/>
          <w:sz w:val="32"/>
          <w:szCs w:val="32"/>
        </w:rPr>
        <w:t>12.</w:t>
      </w:r>
      <w:r>
        <w:rPr>
          <w:rFonts w:hint="eastAsia"/>
          <w:spacing w:val="6"/>
          <w:sz w:val="32"/>
          <w:szCs w:val="32"/>
          <w:lang w:val="en-US" w:eastAsia="zh-CN"/>
        </w:rPr>
        <w:t>6</w:t>
      </w:r>
      <w:r>
        <w:rPr>
          <w:rFonts w:hint="eastAsia" w:hAnsi="仿宋_GB2312" w:cs="仿宋_GB2312"/>
          <w:spacing w:val="6"/>
          <w:sz w:val="32"/>
          <w:szCs w:val="32"/>
        </w:rPr>
        <w:t>万人。企业退休人员养老金经过十六连调，月人均养老金达到</w:t>
      </w:r>
      <w:r>
        <w:rPr>
          <w:spacing w:val="6"/>
          <w:sz w:val="32"/>
          <w:szCs w:val="32"/>
        </w:rPr>
        <w:t>2415</w:t>
      </w:r>
      <w:r>
        <w:rPr>
          <w:rFonts w:hint="eastAsia" w:hAnsi="仿宋_GB2312" w:cs="仿宋_GB2312"/>
          <w:spacing w:val="6"/>
          <w:sz w:val="32"/>
          <w:szCs w:val="32"/>
        </w:rPr>
        <w:t>元，比</w:t>
      </w:r>
      <w:r>
        <w:rPr>
          <w:spacing w:val="6"/>
          <w:sz w:val="32"/>
          <w:szCs w:val="32"/>
        </w:rPr>
        <w:t>“</w:t>
      </w:r>
      <w:r>
        <w:rPr>
          <w:rFonts w:hint="eastAsia" w:hAnsi="仿宋_GB2312" w:cs="仿宋_GB2312"/>
          <w:spacing w:val="6"/>
          <w:sz w:val="32"/>
          <w:szCs w:val="32"/>
        </w:rPr>
        <w:t>十二五</w:t>
      </w:r>
      <w:r>
        <w:rPr>
          <w:spacing w:val="6"/>
          <w:sz w:val="32"/>
          <w:szCs w:val="32"/>
        </w:rPr>
        <w:t>”</w:t>
      </w:r>
      <w:r>
        <w:rPr>
          <w:rFonts w:hint="eastAsia" w:hAnsi="仿宋_GB2312" w:cs="仿宋_GB2312"/>
          <w:spacing w:val="6"/>
          <w:sz w:val="32"/>
          <w:szCs w:val="32"/>
        </w:rPr>
        <w:t>期末增长</w:t>
      </w:r>
      <w:r>
        <w:rPr>
          <w:spacing w:val="6"/>
          <w:sz w:val="32"/>
          <w:szCs w:val="32"/>
        </w:rPr>
        <w:t>30%</w:t>
      </w:r>
      <w:r>
        <w:rPr>
          <w:rFonts w:hint="eastAsia" w:hAnsi="仿宋_GB2312" w:cs="仿宋_GB2312"/>
          <w:spacing w:val="6"/>
          <w:sz w:val="32"/>
          <w:szCs w:val="32"/>
        </w:rPr>
        <w:t>；城乡居民养老保险月人均待遇</w:t>
      </w:r>
      <w:r>
        <w:rPr>
          <w:spacing w:val="6"/>
          <w:sz w:val="32"/>
          <w:szCs w:val="32"/>
        </w:rPr>
        <w:t>127</w:t>
      </w:r>
      <w:r>
        <w:rPr>
          <w:rFonts w:hint="eastAsia" w:hAnsi="仿宋_GB2312" w:cs="仿宋_GB2312"/>
          <w:spacing w:val="6"/>
          <w:sz w:val="32"/>
          <w:szCs w:val="32"/>
        </w:rPr>
        <w:t>元，比</w:t>
      </w:r>
      <w:r>
        <w:rPr>
          <w:spacing w:val="6"/>
          <w:sz w:val="32"/>
          <w:szCs w:val="32"/>
        </w:rPr>
        <w:t>“</w:t>
      </w:r>
      <w:r>
        <w:rPr>
          <w:rFonts w:hint="eastAsia" w:hAnsi="仿宋_GB2312" w:cs="仿宋_GB2312"/>
          <w:spacing w:val="6"/>
          <w:sz w:val="32"/>
          <w:szCs w:val="32"/>
        </w:rPr>
        <w:t>十二五</w:t>
      </w:r>
      <w:r>
        <w:rPr>
          <w:spacing w:val="6"/>
          <w:sz w:val="32"/>
          <w:szCs w:val="32"/>
        </w:rPr>
        <w:t>”</w:t>
      </w:r>
      <w:r>
        <w:rPr>
          <w:rFonts w:hint="eastAsia" w:hAnsi="仿宋_GB2312" w:cs="仿宋_GB2312"/>
          <w:spacing w:val="6"/>
          <w:sz w:val="32"/>
          <w:szCs w:val="32"/>
        </w:rPr>
        <w:t>期末增长</w:t>
      </w:r>
      <w:r>
        <w:rPr>
          <w:spacing w:val="6"/>
          <w:sz w:val="32"/>
          <w:szCs w:val="32"/>
        </w:rPr>
        <w:t>69%</w:t>
      </w:r>
      <w:r>
        <w:rPr>
          <w:rFonts w:hint="eastAsia" w:hAnsi="仿宋_GB2312" w:cs="仿宋_GB2312"/>
          <w:spacing w:val="6"/>
          <w:sz w:val="32"/>
          <w:szCs w:val="32"/>
        </w:rPr>
        <w:t>。机关事业单位养老保险制度改革工作有效推进，全市</w:t>
      </w:r>
      <w:r>
        <w:rPr>
          <w:spacing w:val="6"/>
          <w:sz w:val="32"/>
          <w:szCs w:val="32"/>
        </w:rPr>
        <w:t>556</w:t>
      </w:r>
      <w:r>
        <w:rPr>
          <w:rFonts w:hint="eastAsia" w:hAnsi="仿宋_GB2312" w:cs="仿宋_GB2312"/>
          <w:spacing w:val="6"/>
          <w:sz w:val="32"/>
          <w:szCs w:val="32"/>
        </w:rPr>
        <w:t>家机关事业单位</w:t>
      </w:r>
      <w:r>
        <w:rPr>
          <w:spacing w:val="6"/>
          <w:sz w:val="32"/>
          <w:szCs w:val="32"/>
        </w:rPr>
        <w:t>3.12</w:t>
      </w:r>
      <w:r>
        <w:rPr>
          <w:rFonts w:hint="eastAsia" w:hAnsi="仿宋_GB2312" w:cs="仿宋_GB2312"/>
          <w:spacing w:val="6"/>
          <w:sz w:val="32"/>
          <w:szCs w:val="32"/>
        </w:rPr>
        <w:t>万名编制内人员全部参保缴费，新老机保衔接工作有序开展，不符合转入新机保制度的老机保单位转企工作接近完成。社保降费及免征政策全面落实，</w:t>
      </w:r>
      <w:r>
        <w:rPr>
          <w:spacing w:val="6"/>
          <w:sz w:val="32"/>
          <w:szCs w:val="32"/>
        </w:rPr>
        <w:t>5</w:t>
      </w:r>
      <w:r>
        <w:rPr>
          <w:rFonts w:hint="eastAsia" w:hAnsi="仿宋_GB2312" w:cs="仿宋_GB2312"/>
          <w:spacing w:val="6"/>
          <w:sz w:val="32"/>
          <w:szCs w:val="32"/>
        </w:rPr>
        <w:t>年间共为参保企业降低及免征社会保险费</w:t>
      </w:r>
      <w:r>
        <w:rPr>
          <w:spacing w:val="6"/>
          <w:sz w:val="32"/>
          <w:szCs w:val="32"/>
        </w:rPr>
        <w:t>6.66</w:t>
      </w:r>
      <w:r>
        <w:rPr>
          <w:rFonts w:hint="eastAsia" w:hAnsi="仿宋_GB2312" w:cs="仿宋_GB2312"/>
          <w:spacing w:val="6"/>
          <w:sz w:val="32"/>
          <w:szCs w:val="32"/>
        </w:rPr>
        <w:t>亿元。社保扶贫及禁捕退捕渔民社会保险政策全面落实，制度内人员社会保险实现全覆盖。</w:t>
      </w:r>
    </w:p>
    <w:p>
      <w:pPr>
        <w:spacing w:line="608" w:lineRule="exact"/>
        <w:ind w:firstLine="666" w:firstLineChars="200"/>
        <w:rPr>
          <w:spacing w:val="6"/>
          <w:sz w:val="32"/>
          <w:szCs w:val="32"/>
        </w:rPr>
      </w:pPr>
      <w:r>
        <w:rPr>
          <w:rFonts w:hint="eastAsia" w:eastAsia="楷体_GB2312" w:cs="楷体_GB2312"/>
          <w:b/>
          <w:bCs/>
          <w:spacing w:val="6"/>
          <w:sz w:val="32"/>
          <w:szCs w:val="32"/>
        </w:rPr>
        <w:t>（三）人才队伍不断壮大。</w:t>
      </w:r>
      <w:r>
        <w:rPr>
          <w:rFonts w:hint="eastAsia" w:hAnsi="仿宋_GB2312" w:cs="仿宋_GB2312"/>
          <w:spacing w:val="6"/>
          <w:sz w:val="32"/>
          <w:szCs w:val="32"/>
        </w:rPr>
        <w:t>出台《关于实施</w:t>
      </w:r>
      <w:r>
        <w:rPr>
          <w:spacing w:val="6"/>
          <w:sz w:val="32"/>
          <w:szCs w:val="32"/>
        </w:rPr>
        <w:t>“</w:t>
      </w:r>
      <w:r>
        <w:rPr>
          <w:rFonts w:hint="eastAsia" w:hAnsi="仿宋_GB2312" w:cs="仿宋_GB2312"/>
          <w:spacing w:val="6"/>
          <w:sz w:val="32"/>
          <w:szCs w:val="32"/>
        </w:rPr>
        <w:t>新鄂州人</w:t>
      </w:r>
      <w:r>
        <w:rPr>
          <w:spacing w:val="6"/>
          <w:sz w:val="32"/>
          <w:szCs w:val="32"/>
        </w:rPr>
        <w:t>”</w:t>
      </w:r>
      <w:r>
        <w:rPr>
          <w:rFonts w:hint="eastAsia" w:hAnsi="仿宋_GB2312" w:cs="仿宋_GB2312"/>
          <w:spacing w:val="6"/>
          <w:sz w:val="32"/>
          <w:szCs w:val="32"/>
        </w:rPr>
        <w:t>计划推进国际航空大都市建设的意见》，作为全市人才工作的总抓手，大力引进各类急需紧缺人才，加快形成各类人才集聚的</w:t>
      </w:r>
      <w:r>
        <w:rPr>
          <w:spacing w:val="6"/>
          <w:sz w:val="32"/>
          <w:szCs w:val="32"/>
        </w:rPr>
        <w:t>“</w:t>
      </w:r>
      <w:r>
        <w:rPr>
          <w:rFonts w:hint="eastAsia" w:hAnsi="仿宋_GB2312" w:cs="仿宋_GB2312"/>
          <w:spacing w:val="6"/>
          <w:sz w:val="32"/>
          <w:szCs w:val="32"/>
        </w:rPr>
        <w:t>强磁场</w:t>
      </w:r>
      <w:r>
        <w:rPr>
          <w:spacing w:val="6"/>
          <w:sz w:val="32"/>
          <w:szCs w:val="32"/>
        </w:rPr>
        <w:t>”</w:t>
      </w:r>
      <w:r>
        <w:rPr>
          <w:rFonts w:hint="eastAsia" w:hAnsi="仿宋_GB2312" w:cs="仿宋_GB2312"/>
          <w:spacing w:val="6"/>
          <w:sz w:val="32"/>
          <w:szCs w:val="32"/>
        </w:rPr>
        <w:t>。</w:t>
      </w:r>
      <w:r>
        <w:rPr>
          <w:spacing w:val="6"/>
          <w:sz w:val="32"/>
          <w:szCs w:val="32"/>
        </w:rPr>
        <w:t>“</w:t>
      </w:r>
      <w:r>
        <w:rPr>
          <w:rFonts w:hint="eastAsia" w:hAnsi="仿宋_GB2312" w:cs="仿宋_GB2312"/>
          <w:spacing w:val="6"/>
          <w:sz w:val="32"/>
          <w:szCs w:val="32"/>
        </w:rPr>
        <w:t>十三五</w:t>
      </w:r>
      <w:r>
        <w:rPr>
          <w:spacing w:val="6"/>
          <w:sz w:val="32"/>
          <w:szCs w:val="32"/>
        </w:rPr>
        <w:t>”</w:t>
      </w:r>
      <w:r>
        <w:rPr>
          <w:rFonts w:hint="eastAsia" w:hAnsi="仿宋_GB2312" w:cs="仿宋_GB2312"/>
          <w:spacing w:val="6"/>
          <w:sz w:val="32"/>
          <w:szCs w:val="32"/>
        </w:rPr>
        <w:t>期间，对</w:t>
      </w:r>
      <w:r>
        <w:rPr>
          <w:spacing w:val="6"/>
          <w:sz w:val="32"/>
          <w:szCs w:val="32"/>
        </w:rPr>
        <w:t>26</w:t>
      </w:r>
      <w:r>
        <w:rPr>
          <w:rFonts w:hint="eastAsia" w:hAnsi="仿宋_GB2312" w:cs="仿宋_GB2312"/>
          <w:spacing w:val="6"/>
          <w:sz w:val="32"/>
          <w:szCs w:val="32"/>
        </w:rPr>
        <w:t>个</w:t>
      </w:r>
      <w:r>
        <w:rPr>
          <w:spacing w:val="6"/>
          <w:sz w:val="32"/>
          <w:szCs w:val="32"/>
        </w:rPr>
        <w:t>“333”</w:t>
      </w:r>
      <w:r>
        <w:rPr>
          <w:rFonts w:hint="eastAsia" w:hAnsi="仿宋_GB2312" w:cs="仿宋_GB2312"/>
          <w:spacing w:val="6"/>
          <w:sz w:val="32"/>
          <w:szCs w:val="32"/>
        </w:rPr>
        <w:t>高层次创新创业人才项目落实奖励资金达</w:t>
      </w:r>
      <w:r>
        <w:rPr>
          <w:spacing w:val="6"/>
          <w:sz w:val="32"/>
          <w:szCs w:val="32"/>
        </w:rPr>
        <w:t>2010</w:t>
      </w:r>
      <w:r>
        <w:rPr>
          <w:rFonts w:hint="eastAsia" w:hAnsi="仿宋_GB2312" w:cs="仿宋_GB2312"/>
          <w:spacing w:val="6"/>
          <w:sz w:val="32"/>
          <w:szCs w:val="32"/>
        </w:rPr>
        <w:t>万元。创新实施</w:t>
      </w:r>
      <w:r>
        <w:rPr>
          <w:spacing w:val="6"/>
          <w:sz w:val="32"/>
          <w:szCs w:val="32"/>
        </w:rPr>
        <w:t>“121</w:t>
      </w:r>
      <w:r>
        <w:rPr>
          <w:rFonts w:hint="eastAsia" w:hAnsi="仿宋_GB2312" w:cs="仿宋_GB2312"/>
          <w:spacing w:val="6"/>
          <w:sz w:val="32"/>
          <w:szCs w:val="32"/>
        </w:rPr>
        <w:t>人才池</w:t>
      </w:r>
      <w:r>
        <w:rPr>
          <w:spacing w:val="6"/>
          <w:sz w:val="32"/>
          <w:szCs w:val="32"/>
        </w:rPr>
        <w:t>”</w:t>
      </w:r>
      <w:r>
        <w:rPr>
          <w:rFonts w:hint="eastAsia" w:hAnsi="仿宋_GB2312" w:cs="仿宋_GB2312"/>
          <w:spacing w:val="6"/>
          <w:sz w:val="32"/>
          <w:szCs w:val="32"/>
        </w:rPr>
        <w:t>招聘，为事业单位、国有企业招录名校毕业生及紧缺急需人才</w:t>
      </w:r>
      <w:r>
        <w:rPr>
          <w:spacing w:val="6"/>
          <w:sz w:val="32"/>
          <w:szCs w:val="32"/>
        </w:rPr>
        <w:t>400</w:t>
      </w:r>
      <w:r>
        <w:rPr>
          <w:rFonts w:hint="eastAsia" w:hAnsi="仿宋_GB2312" w:cs="仿宋_GB2312"/>
          <w:spacing w:val="6"/>
          <w:sz w:val="32"/>
          <w:szCs w:val="32"/>
        </w:rPr>
        <w:t>名。大力推进</w:t>
      </w:r>
      <w:r>
        <w:rPr>
          <w:spacing w:val="6"/>
          <w:sz w:val="32"/>
          <w:szCs w:val="32"/>
        </w:rPr>
        <w:t>“</w:t>
      </w:r>
      <w:r>
        <w:rPr>
          <w:rFonts w:hint="eastAsia" w:hAnsi="仿宋_GB2312" w:cs="仿宋_GB2312"/>
          <w:spacing w:val="6"/>
          <w:sz w:val="32"/>
          <w:szCs w:val="32"/>
        </w:rPr>
        <w:t>我选湖北</w:t>
      </w:r>
      <w:r>
        <w:rPr>
          <w:spacing w:val="6"/>
          <w:sz w:val="32"/>
          <w:szCs w:val="32"/>
        </w:rPr>
        <w:t>·</w:t>
      </w:r>
      <w:r>
        <w:rPr>
          <w:rFonts w:hint="eastAsia" w:hAnsi="仿宋_GB2312" w:cs="仿宋_GB2312"/>
          <w:spacing w:val="6"/>
          <w:sz w:val="32"/>
          <w:szCs w:val="32"/>
        </w:rPr>
        <w:t>青英汇鄂州</w:t>
      </w:r>
      <w:r>
        <w:rPr>
          <w:spacing w:val="6"/>
          <w:sz w:val="32"/>
          <w:szCs w:val="32"/>
        </w:rPr>
        <w:t>”</w:t>
      </w:r>
      <w:r>
        <w:rPr>
          <w:rFonts w:hint="eastAsia" w:hAnsi="仿宋_GB2312" w:cs="仿宋_GB2312"/>
          <w:spacing w:val="6"/>
          <w:sz w:val="32"/>
          <w:szCs w:val="32"/>
        </w:rPr>
        <w:t>行动计划，建立大学生实习实训基地</w:t>
      </w:r>
      <w:r>
        <w:rPr>
          <w:spacing w:val="6"/>
          <w:sz w:val="32"/>
          <w:szCs w:val="32"/>
        </w:rPr>
        <w:t>50</w:t>
      </w:r>
      <w:r>
        <w:rPr>
          <w:rFonts w:hint="eastAsia" w:hAnsi="仿宋_GB2312" w:cs="仿宋_GB2312"/>
          <w:spacing w:val="6"/>
          <w:sz w:val="32"/>
          <w:szCs w:val="32"/>
        </w:rPr>
        <w:t>个，吸纳</w:t>
      </w:r>
      <w:r>
        <w:rPr>
          <w:spacing w:val="6"/>
          <w:sz w:val="32"/>
          <w:szCs w:val="32"/>
        </w:rPr>
        <w:t>16119</w:t>
      </w:r>
      <w:r>
        <w:rPr>
          <w:rFonts w:hint="eastAsia" w:hAnsi="仿宋_GB2312" w:cs="仿宋_GB2312"/>
          <w:spacing w:val="6"/>
          <w:sz w:val="32"/>
          <w:szCs w:val="32"/>
        </w:rPr>
        <w:t>名大学生参加实习实训。认定授牌市级高校毕业生就业见习基地</w:t>
      </w:r>
      <w:r>
        <w:rPr>
          <w:spacing w:val="6"/>
          <w:sz w:val="32"/>
          <w:szCs w:val="32"/>
        </w:rPr>
        <w:t>27</w:t>
      </w:r>
      <w:r>
        <w:rPr>
          <w:rFonts w:hint="eastAsia" w:hAnsi="仿宋_GB2312" w:cs="仿宋_GB2312"/>
          <w:spacing w:val="6"/>
          <w:sz w:val="32"/>
          <w:szCs w:val="32"/>
        </w:rPr>
        <w:t>家，组织就业见习</w:t>
      </w:r>
      <w:r>
        <w:rPr>
          <w:spacing w:val="6"/>
          <w:sz w:val="32"/>
          <w:szCs w:val="32"/>
        </w:rPr>
        <w:t>1325</w:t>
      </w:r>
      <w:r>
        <w:rPr>
          <w:rFonts w:hint="eastAsia" w:hAnsi="仿宋_GB2312" w:cs="仿宋_GB2312"/>
          <w:spacing w:val="6"/>
          <w:sz w:val="32"/>
          <w:szCs w:val="32"/>
        </w:rPr>
        <w:t>人，实现就业</w:t>
      </w:r>
      <w:r>
        <w:rPr>
          <w:spacing w:val="6"/>
          <w:sz w:val="32"/>
          <w:szCs w:val="32"/>
        </w:rPr>
        <w:t>695</w:t>
      </w:r>
      <w:r>
        <w:rPr>
          <w:rFonts w:hint="eastAsia" w:hAnsi="仿宋_GB2312" w:cs="仿宋_GB2312"/>
          <w:spacing w:val="6"/>
          <w:sz w:val="32"/>
          <w:szCs w:val="32"/>
        </w:rPr>
        <w:t>人，留用率超</w:t>
      </w:r>
      <w:r>
        <w:rPr>
          <w:spacing w:val="6"/>
          <w:sz w:val="32"/>
          <w:szCs w:val="32"/>
        </w:rPr>
        <w:t>50%</w:t>
      </w:r>
      <w:r>
        <w:rPr>
          <w:rFonts w:hint="eastAsia" w:hAnsi="仿宋_GB2312" w:cs="仿宋_GB2312"/>
          <w:spacing w:val="6"/>
          <w:sz w:val="32"/>
          <w:szCs w:val="32"/>
        </w:rPr>
        <w:t>。在全省市州中率先签订厅市共建协议，制定《关于实施技能人才振兴计划推进鄂州国际航空大都市建设的意见》，新增技能人才</w:t>
      </w:r>
      <w:r>
        <w:rPr>
          <w:spacing w:val="6"/>
          <w:sz w:val="32"/>
          <w:szCs w:val="32"/>
        </w:rPr>
        <w:t>22932</w:t>
      </w:r>
      <w:r>
        <w:rPr>
          <w:rFonts w:hint="eastAsia" w:hAnsi="仿宋_GB2312" w:cs="仿宋_GB2312"/>
          <w:spacing w:val="6"/>
          <w:sz w:val="32"/>
          <w:szCs w:val="32"/>
        </w:rPr>
        <w:t>人（含高技能人才</w:t>
      </w:r>
      <w:r>
        <w:rPr>
          <w:spacing w:val="6"/>
          <w:sz w:val="32"/>
          <w:szCs w:val="32"/>
        </w:rPr>
        <w:t>6987</w:t>
      </w:r>
      <w:r>
        <w:rPr>
          <w:rFonts w:hint="eastAsia" w:hAnsi="仿宋_GB2312" w:cs="仿宋_GB2312"/>
          <w:spacing w:val="6"/>
          <w:sz w:val="32"/>
          <w:szCs w:val="32"/>
        </w:rPr>
        <w:t>人），专业技术人才</w:t>
      </w:r>
      <w:r>
        <w:rPr>
          <w:spacing w:val="6"/>
          <w:sz w:val="32"/>
          <w:szCs w:val="32"/>
        </w:rPr>
        <w:t>8154</w:t>
      </w:r>
      <w:r>
        <w:rPr>
          <w:rFonts w:hint="eastAsia" w:hAnsi="仿宋_GB2312" w:cs="仿宋_GB2312"/>
          <w:spacing w:val="6"/>
          <w:sz w:val="32"/>
          <w:szCs w:val="32"/>
        </w:rPr>
        <w:t>人，选拔国贴</w:t>
      </w:r>
      <w:r>
        <w:rPr>
          <w:spacing w:val="6"/>
          <w:sz w:val="32"/>
          <w:szCs w:val="32"/>
        </w:rPr>
        <w:t>3</w:t>
      </w:r>
      <w:r>
        <w:rPr>
          <w:rFonts w:hint="eastAsia" w:hAnsi="仿宋_GB2312" w:cs="仿宋_GB2312"/>
          <w:spacing w:val="6"/>
          <w:sz w:val="32"/>
          <w:szCs w:val="32"/>
        </w:rPr>
        <w:t>人，省突</w:t>
      </w:r>
      <w:r>
        <w:rPr>
          <w:spacing w:val="6"/>
          <w:sz w:val="32"/>
          <w:szCs w:val="32"/>
        </w:rPr>
        <w:t>3</w:t>
      </w:r>
      <w:r>
        <w:rPr>
          <w:rFonts w:hint="eastAsia" w:hAnsi="仿宋_GB2312" w:cs="仿宋_GB2312"/>
          <w:spacing w:val="6"/>
          <w:sz w:val="32"/>
          <w:szCs w:val="32"/>
        </w:rPr>
        <w:t>人，省贴</w:t>
      </w:r>
      <w:r>
        <w:rPr>
          <w:spacing w:val="6"/>
          <w:sz w:val="32"/>
          <w:szCs w:val="32"/>
        </w:rPr>
        <w:t>4</w:t>
      </w:r>
      <w:r>
        <w:rPr>
          <w:rFonts w:hint="eastAsia" w:hAnsi="仿宋_GB2312" w:cs="仿宋_GB2312"/>
          <w:spacing w:val="6"/>
          <w:sz w:val="32"/>
          <w:szCs w:val="32"/>
        </w:rPr>
        <w:t>人，市贴</w:t>
      </w:r>
      <w:r>
        <w:rPr>
          <w:spacing w:val="6"/>
          <w:sz w:val="32"/>
          <w:szCs w:val="32"/>
        </w:rPr>
        <w:t>19</w:t>
      </w:r>
      <w:r>
        <w:rPr>
          <w:rFonts w:hint="eastAsia" w:hAnsi="仿宋_GB2312" w:cs="仿宋_GB2312"/>
          <w:spacing w:val="6"/>
          <w:sz w:val="32"/>
          <w:szCs w:val="32"/>
        </w:rPr>
        <w:t>人。</w:t>
      </w:r>
    </w:p>
    <w:p>
      <w:pPr>
        <w:spacing w:line="608" w:lineRule="exact"/>
        <w:ind w:firstLine="666" w:firstLineChars="200"/>
        <w:rPr>
          <w:spacing w:val="6"/>
          <w:sz w:val="32"/>
          <w:szCs w:val="32"/>
        </w:rPr>
      </w:pPr>
      <w:r>
        <w:rPr>
          <w:rFonts w:hint="eastAsia" w:eastAsia="楷体_GB2312" w:cs="楷体_GB2312"/>
          <w:b/>
          <w:bCs/>
          <w:spacing w:val="6"/>
          <w:sz w:val="32"/>
          <w:szCs w:val="32"/>
        </w:rPr>
        <w:t>（四）人事管理日益规范。</w:t>
      </w:r>
      <w:r>
        <w:rPr>
          <w:rFonts w:hint="eastAsia" w:hAnsi="仿宋_GB2312" w:cs="仿宋_GB2312"/>
          <w:spacing w:val="6"/>
          <w:sz w:val="32"/>
          <w:szCs w:val="32"/>
        </w:rPr>
        <w:t>深化事业单位人事制度改革，扩大事业单位自主权，激发用人单位活力。创新人才评价机制，推进职称制度改革，将高校教师和实验技术评审权下放给鄂州职业大学，将卫生技术、中小学教师评审权下放给市卫健、教育部门。</w:t>
      </w:r>
      <w:r>
        <w:rPr>
          <w:spacing w:val="6"/>
          <w:sz w:val="32"/>
          <w:szCs w:val="32"/>
        </w:rPr>
        <w:t>“</w:t>
      </w:r>
      <w:r>
        <w:rPr>
          <w:rFonts w:hint="eastAsia" w:hAnsi="仿宋_GB2312" w:cs="仿宋_GB2312"/>
          <w:spacing w:val="6"/>
          <w:sz w:val="32"/>
          <w:szCs w:val="32"/>
        </w:rPr>
        <w:t>十三五</w:t>
      </w:r>
      <w:r>
        <w:rPr>
          <w:spacing w:val="6"/>
          <w:sz w:val="32"/>
          <w:szCs w:val="32"/>
        </w:rPr>
        <w:t>”</w:t>
      </w:r>
      <w:r>
        <w:rPr>
          <w:rFonts w:hint="eastAsia" w:hAnsi="仿宋_GB2312" w:cs="仿宋_GB2312"/>
          <w:spacing w:val="6"/>
          <w:sz w:val="32"/>
          <w:szCs w:val="32"/>
        </w:rPr>
        <w:t>末，全市共有专业技术人员</w:t>
      </w:r>
      <w:r>
        <w:rPr>
          <w:spacing w:val="6"/>
          <w:sz w:val="32"/>
          <w:szCs w:val="32"/>
        </w:rPr>
        <w:t>6.2</w:t>
      </w:r>
      <w:r>
        <w:rPr>
          <w:rFonts w:hint="eastAsia" w:hAnsi="仿宋_GB2312" w:cs="仿宋_GB2312"/>
          <w:spacing w:val="6"/>
          <w:sz w:val="32"/>
          <w:szCs w:val="32"/>
        </w:rPr>
        <w:t>万人，其中高级</w:t>
      </w:r>
      <w:r>
        <w:rPr>
          <w:spacing w:val="6"/>
          <w:sz w:val="32"/>
          <w:szCs w:val="32"/>
        </w:rPr>
        <w:t>0.5</w:t>
      </w:r>
      <w:r>
        <w:rPr>
          <w:rFonts w:hint="eastAsia" w:hAnsi="仿宋_GB2312" w:cs="仿宋_GB2312"/>
          <w:spacing w:val="6"/>
          <w:sz w:val="32"/>
          <w:szCs w:val="32"/>
        </w:rPr>
        <w:t>万人，中、初级</w:t>
      </w:r>
      <w:r>
        <w:rPr>
          <w:spacing w:val="6"/>
          <w:sz w:val="32"/>
          <w:szCs w:val="32"/>
        </w:rPr>
        <w:t>5.7</w:t>
      </w:r>
      <w:r>
        <w:rPr>
          <w:rFonts w:hint="eastAsia" w:hAnsi="仿宋_GB2312" w:cs="仿宋_GB2312"/>
          <w:spacing w:val="6"/>
          <w:sz w:val="32"/>
          <w:szCs w:val="32"/>
        </w:rPr>
        <w:t>万人。</w:t>
      </w:r>
    </w:p>
    <w:p>
      <w:pPr>
        <w:spacing w:line="608" w:lineRule="exact"/>
        <w:ind w:firstLine="666" w:firstLineChars="200"/>
        <w:rPr>
          <w:spacing w:val="6"/>
          <w:sz w:val="32"/>
          <w:szCs w:val="32"/>
        </w:rPr>
      </w:pPr>
      <w:r>
        <w:rPr>
          <w:rFonts w:hint="eastAsia" w:eastAsia="楷体_GB2312" w:cs="楷体_GB2312"/>
          <w:b/>
          <w:bCs/>
          <w:spacing w:val="6"/>
          <w:sz w:val="32"/>
          <w:szCs w:val="32"/>
        </w:rPr>
        <w:t>（五）收入分配更加合理。</w:t>
      </w:r>
      <w:r>
        <w:rPr>
          <w:rFonts w:hint="eastAsia" w:hAnsi="仿宋_GB2312" w:cs="仿宋_GB2312"/>
          <w:spacing w:val="6"/>
          <w:sz w:val="32"/>
          <w:szCs w:val="32"/>
        </w:rPr>
        <w:t>出台《鄂州市公立医院薪酬制度改革试点工作实施方案》及配套文件，在市中心医院等</w:t>
      </w:r>
      <w:r>
        <w:rPr>
          <w:spacing w:val="6"/>
          <w:sz w:val="32"/>
          <w:szCs w:val="32"/>
        </w:rPr>
        <w:t>4</w:t>
      </w:r>
      <w:r>
        <w:rPr>
          <w:rFonts w:hint="eastAsia" w:hAnsi="仿宋_GB2312" w:cs="仿宋_GB2312"/>
          <w:spacing w:val="6"/>
          <w:sz w:val="32"/>
          <w:szCs w:val="32"/>
        </w:rPr>
        <w:t>家公立医院全面推进公立医院薪酬制度改革。推进国企负责人薪酬制度改革，在市昌达公司等</w:t>
      </w:r>
      <w:r>
        <w:rPr>
          <w:spacing w:val="6"/>
          <w:sz w:val="32"/>
          <w:szCs w:val="32"/>
        </w:rPr>
        <w:t>4</w:t>
      </w:r>
      <w:r>
        <w:rPr>
          <w:rFonts w:hint="eastAsia" w:hAnsi="仿宋_GB2312" w:cs="仿宋_GB2312"/>
          <w:spacing w:val="6"/>
          <w:sz w:val="32"/>
          <w:szCs w:val="32"/>
        </w:rPr>
        <w:t>家企业实施年薪制</w:t>
      </w:r>
      <w:r>
        <w:rPr>
          <w:rFonts w:hint="eastAsia" w:hAnsi="仿宋_GB2312" w:cs="仿宋_GB2312"/>
          <w:spacing w:val="6"/>
          <w:sz w:val="32"/>
          <w:szCs w:val="32"/>
          <w:lang w:eastAsia="zh-CN"/>
        </w:rPr>
        <w:t>度</w:t>
      </w:r>
      <w:r>
        <w:rPr>
          <w:rFonts w:hint="eastAsia" w:hAnsi="仿宋_GB2312" w:cs="仿宋_GB2312"/>
          <w:spacing w:val="6"/>
          <w:sz w:val="32"/>
          <w:szCs w:val="32"/>
        </w:rPr>
        <w:t>改革并实行经营业绩考核。开展规范津补贴发放和违反财经纪律专项清理，清退违规金额</w:t>
      </w:r>
      <w:r>
        <w:rPr>
          <w:spacing w:val="6"/>
          <w:sz w:val="32"/>
          <w:szCs w:val="32"/>
        </w:rPr>
        <w:t>1803</w:t>
      </w:r>
      <w:r>
        <w:rPr>
          <w:rFonts w:hint="eastAsia" w:hAnsi="仿宋_GB2312" w:cs="仿宋_GB2312"/>
          <w:spacing w:val="6"/>
          <w:sz w:val="32"/>
          <w:szCs w:val="32"/>
        </w:rPr>
        <w:t>万元，建立防治</w:t>
      </w:r>
      <w:r>
        <w:rPr>
          <w:spacing w:val="6"/>
          <w:sz w:val="32"/>
          <w:szCs w:val="32"/>
        </w:rPr>
        <w:t>“</w:t>
      </w:r>
      <w:r>
        <w:rPr>
          <w:rFonts w:hint="eastAsia" w:hAnsi="仿宋_GB2312" w:cs="仿宋_GB2312"/>
          <w:spacing w:val="6"/>
          <w:sz w:val="32"/>
          <w:szCs w:val="32"/>
        </w:rPr>
        <w:t>吃空饷</w:t>
      </w:r>
      <w:r>
        <w:rPr>
          <w:spacing w:val="6"/>
          <w:sz w:val="32"/>
          <w:szCs w:val="32"/>
        </w:rPr>
        <w:t>”</w:t>
      </w:r>
      <w:r>
        <w:rPr>
          <w:rFonts w:hint="eastAsia" w:hAnsi="仿宋_GB2312" w:cs="仿宋_GB2312"/>
          <w:spacing w:val="6"/>
          <w:sz w:val="32"/>
          <w:szCs w:val="32"/>
        </w:rPr>
        <w:t>问题长效机制。</w:t>
      </w:r>
      <w:r>
        <w:rPr>
          <w:spacing w:val="6"/>
          <w:sz w:val="32"/>
          <w:szCs w:val="32"/>
        </w:rPr>
        <w:t>“</w:t>
      </w:r>
      <w:r>
        <w:rPr>
          <w:rFonts w:hint="eastAsia" w:hAnsi="仿宋_GB2312" w:cs="仿宋_GB2312"/>
          <w:spacing w:val="6"/>
          <w:sz w:val="32"/>
          <w:szCs w:val="32"/>
        </w:rPr>
        <w:t>十三五</w:t>
      </w:r>
      <w:r>
        <w:rPr>
          <w:spacing w:val="6"/>
          <w:sz w:val="32"/>
          <w:szCs w:val="32"/>
        </w:rPr>
        <w:t>”</w:t>
      </w:r>
      <w:r>
        <w:rPr>
          <w:rFonts w:hint="eastAsia" w:hAnsi="仿宋_GB2312" w:cs="仿宋_GB2312"/>
          <w:spacing w:val="6"/>
          <w:sz w:val="32"/>
          <w:szCs w:val="32"/>
        </w:rPr>
        <w:t>期间，全市最低工资标准由</w:t>
      </w:r>
      <w:r>
        <w:rPr>
          <w:spacing w:val="6"/>
          <w:sz w:val="32"/>
          <w:szCs w:val="32"/>
        </w:rPr>
        <w:t>1225</w:t>
      </w:r>
      <w:r>
        <w:rPr>
          <w:rFonts w:hint="eastAsia" w:hAnsi="仿宋_GB2312" w:cs="仿宋_GB2312"/>
          <w:spacing w:val="6"/>
          <w:sz w:val="32"/>
          <w:szCs w:val="32"/>
        </w:rPr>
        <w:t>元／月提高到</w:t>
      </w:r>
      <w:r>
        <w:rPr>
          <w:spacing w:val="6"/>
          <w:sz w:val="32"/>
          <w:szCs w:val="32"/>
        </w:rPr>
        <w:t>1380</w:t>
      </w:r>
      <w:r>
        <w:rPr>
          <w:rFonts w:hint="eastAsia" w:hAnsi="仿宋_GB2312" w:cs="仿宋_GB2312"/>
          <w:spacing w:val="6"/>
          <w:sz w:val="32"/>
          <w:szCs w:val="32"/>
        </w:rPr>
        <w:t>元／月，增长了</w:t>
      </w:r>
      <w:r>
        <w:rPr>
          <w:spacing w:val="6"/>
          <w:sz w:val="32"/>
          <w:szCs w:val="32"/>
        </w:rPr>
        <w:t>12.65%</w:t>
      </w:r>
      <w:r>
        <w:rPr>
          <w:rFonts w:hint="eastAsia" w:hAnsi="仿宋_GB2312" w:cs="仿宋_GB2312"/>
          <w:spacing w:val="6"/>
          <w:sz w:val="32"/>
          <w:szCs w:val="32"/>
        </w:rPr>
        <w:t>。</w:t>
      </w:r>
    </w:p>
    <w:p>
      <w:pPr>
        <w:spacing w:line="608" w:lineRule="exact"/>
        <w:ind w:firstLine="666" w:firstLineChars="200"/>
        <w:rPr>
          <w:spacing w:val="6"/>
          <w:sz w:val="32"/>
          <w:szCs w:val="32"/>
        </w:rPr>
      </w:pPr>
      <w:r>
        <w:rPr>
          <w:rFonts w:hint="eastAsia" w:eastAsia="楷体_GB2312" w:cs="楷体_GB2312"/>
          <w:b/>
          <w:bCs/>
          <w:spacing w:val="6"/>
          <w:sz w:val="32"/>
          <w:szCs w:val="32"/>
        </w:rPr>
        <w:t>（六）劳动关系和谐稳定。</w:t>
      </w:r>
      <w:r>
        <w:rPr>
          <w:rFonts w:hint="eastAsia" w:hAnsi="仿宋_GB2312" w:cs="仿宋_GB2312"/>
          <w:spacing w:val="6"/>
          <w:sz w:val="32"/>
          <w:szCs w:val="32"/>
        </w:rPr>
        <w:t>强化劳动保障监察职能，建立了农民工工资专户、实名制信息化管理、银行代发工资</w:t>
      </w:r>
      <w:r>
        <w:rPr>
          <w:spacing w:val="6"/>
          <w:sz w:val="32"/>
          <w:szCs w:val="32"/>
        </w:rPr>
        <w:t>“</w:t>
      </w:r>
      <w:r>
        <w:rPr>
          <w:rFonts w:hint="eastAsia" w:hAnsi="仿宋_GB2312" w:cs="仿宋_GB2312"/>
          <w:spacing w:val="6"/>
          <w:sz w:val="32"/>
          <w:szCs w:val="32"/>
        </w:rPr>
        <w:t>三项制度</w:t>
      </w:r>
      <w:r>
        <w:rPr>
          <w:spacing w:val="6"/>
          <w:sz w:val="32"/>
          <w:szCs w:val="32"/>
        </w:rPr>
        <w:t>”</w:t>
      </w:r>
      <w:r>
        <w:rPr>
          <w:rFonts w:hint="eastAsia" w:hAnsi="仿宋_GB2312" w:cs="仿宋_GB2312"/>
          <w:spacing w:val="6"/>
          <w:sz w:val="32"/>
          <w:szCs w:val="32"/>
        </w:rPr>
        <w:t>，强化农民工工资支付保障，强化劳动执法日常监管，共为</w:t>
      </w:r>
      <w:r>
        <w:rPr>
          <w:spacing w:val="6"/>
          <w:sz w:val="32"/>
          <w:szCs w:val="32"/>
        </w:rPr>
        <w:t>1.5</w:t>
      </w:r>
      <w:r>
        <w:rPr>
          <w:rFonts w:hint="eastAsia" w:hAnsi="仿宋_GB2312" w:cs="仿宋_GB2312"/>
          <w:spacing w:val="6"/>
          <w:kern w:val="0"/>
          <w:sz w:val="32"/>
          <w:szCs w:val="32"/>
        </w:rPr>
        <w:t>万名农民工</w:t>
      </w:r>
      <w:r>
        <w:rPr>
          <w:rFonts w:hint="eastAsia" w:hAnsi="仿宋_GB2312" w:cs="仿宋_GB2312"/>
          <w:spacing w:val="6"/>
          <w:sz w:val="32"/>
          <w:szCs w:val="32"/>
        </w:rPr>
        <w:t>追回</w:t>
      </w:r>
      <w:r>
        <w:rPr>
          <w:spacing w:val="6"/>
          <w:sz w:val="32"/>
          <w:szCs w:val="32"/>
        </w:rPr>
        <w:t>19391</w:t>
      </w:r>
      <w:r>
        <w:rPr>
          <w:rFonts w:hint="eastAsia" w:hAnsi="仿宋_GB2312" w:cs="仿宋_GB2312"/>
          <w:spacing w:val="6"/>
          <w:sz w:val="32"/>
          <w:szCs w:val="32"/>
        </w:rPr>
        <w:t>万元。推行</w:t>
      </w:r>
      <w:r>
        <w:rPr>
          <w:spacing w:val="6"/>
          <w:sz w:val="32"/>
          <w:szCs w:val="32"/>
        </w:rPr>
        <w:t>“</w:t>
      </w:r>
      <w:r>
        <w:rPr>
          <w:rFonts w:hint="eastAsia" w:hAnsi="仿宋_GB2312" w:cs="仿宋_GB2312"/>
          <w:spacing w:val="6"/>
          <w:sz w:val="32"/>
          <w:szCs w:val="32"/>
        </w:rPr>
        <w:t>双随机</w:t>
      </w:r>
      <w:r>
        <w:rPr>
          <w:rFonts w:hint="eastAsia" w:hAnsi="仿宋_GB2312" w:cs="仿宋_GB2312"/>
          <w:spacing w:val="6"/>
          <w:sz w:val="32"/>
          <w:szCs w:val="32"/>
          <w:lang w:eastAsia="zh-CN"/>
        </w:rPr>
        <w:t>、</w:t>
      </w:r>
      <w:r>
        <w:rPr>
          <w:rFonts w:hint="eastAsia" w:hAnsi="仿宋_GB2312" w:cs="仿宋_GB2312"/>
          <w:spacing w:val="6"/>
          <w:sz w:val="32"/>
          <w:szCs w:val="32"/>
        </w:rPr>
        <w:t>一公开</w:t>
      </w:r>
      <w:r>
        <w:rPr>
          <w:spacing w:val="6"/>
          <w:sz w:val="32"/>
          <w:szCs w:val="32"/>
        </w:rPr>
        <w:t>”</w:t>
      </w:r>
      <w:r>
        <w:rPr>
          <w:rFonts w:hint="eastAsia" w:hAnsi="仿宋_GB2312" w:cs="仿宋_GB2312"/>
          <w:spacing w:val="6"/>
          <w:sz w:val="32"/>
          <w:szCs w:val="32"/>
        </w:rPr>
        <w:t>监督机制，建立</w:t>
      </w:r>
      <w:r>
        <w:rPr>
          <w:spacing w:val="6"/>
          <w:sz w:val="32"/>
          <w:szCs w:val="32"/>
        </w:rPr>
        <w:t>“</w:t>
      </w:r>
      <w:r>
        <w:rPr>
          <w:rFonts w:hint="eastAsia" w:hAnsi="仿宋_GB2312" w:cs="仿宋_GB2312"/>
          <w:spacing w:val="6"/>
          <w:sz w:val="32"/>
          <w:szCs w:val="32"/>
        </w:rPr>
        <w:t>两库一清单</w:t>
      </w:r>
      <w:r>
        <w:rPr>
          <w:spacing w:val="6"/>
          <w:sz w:val="32"/>
          <w:szCs w:val="32"/>
        </w:rPr>
        <w:t>”</w:t>
      </w:r>
      <w:r>
        <w:rPr>
          <w:rFonts w:hint="eastAsia" w:hAnsi="仿宋_GB2312" w:cs="仿宋_GB2312"/>
          <w:spacing w:val="6"/>
          <w:sz w:val="32"/>
          <w:szCs w:val="32"/>
        </w:rPr>
        <w:t>制度，监察执法公开率达</w:t>
      </w:r>
      <w:r>
        <w:rPr>
          <w:spacing w:val="6"/>
          <w:sz w:val="32"/>
          <w:szCs w:val="32"/>
        </w:rPr>
        <w:t>100%</w:t>
      </w:r>
      <w:r>
        <w:rPr>
          <w:rFonts w:hint="eastAsia" w:hAnsi="仿宋_GB2312" w:cs="仿宋_GB2312"/>
          <w:spacing w:val="6"/>
          <w:sz w:val="32"/>
          <w:szCs w:val="32"/>
        </w:rPr>
        <w:t>。出台《关于进一步完善三方协调机制构建和谐劳动关系的通知》，企业劳动合同签订率达</w:t>
      </w:r>
      <w:r>
        <w:rPr>
          <w:spacing w:val="6"/>
          <w:sz w:val="32"/>
          <w:szCs w:val="32"/>
        </w:rPr>
        <w:t>90%</w:t>
      </w:r>
      <w:r>
        <w:rPr>
          <w:rFonts w:hint="eastAsia" w:hAnsi="仿宋_GB2312" w:cs="仿宋_GB2312"/>
          <w:spacing w:val="6"/>
          <w:sz w:val="32"/>
          <w:szCs w:val="32"/>
        </w:rPr>
        <w:t>以上。</w:t>
      </w:r>
      <w:r>
        <w:rPr>
          <w:rFonts w:hint="eastAsia" w:hAnsi="仿宋_GB2312" w:cs="仿宋_GB2312"/>
          <w:spacing w:val="6"/>
          <w:kern w:val="0"/>
          <w:sz w:val="32"/>
          <w:szCs w:val="32"/>
        </w:rPr>
        <w:t>劳动人事争议仲裁结案率达到</w:t>
      </w:r>
      <w:r>
        <w:rPr>
          <w:spacing w:val="6"/>
          <w:sz w:val="32"/>
          <w:szCs w:val="32"/>
        </w:rPr>
        <w:t>99%</w:t>
      </w:r>
      <w:r>
        <w:rPr>
          <w:rFonts w:hint="eastAsia" w:hAnsi="仿宋_GB2312" w:cs="仿宋_GB2312"/>
          <w:spacing w:val="6"/>
          <w:kern w:val="0"/>
          <w:sz w:val="32"/>
          <w:szCs w:val="32"/>
        </w:rPr>
        <w:t>以上，劳动人事争议调解成功率达到</w:t>
      </w:r>
      <w:r>
        <w:rPr>
          <w:spacing w:val="6"/>
          <w:sz w:val="32"/>
          <w:szCs w:val="32"/>
        </w:rPr>
        <w:t>70%</w:t>
      </w:r>
      <w:r>
        <w:rPr>
          <w:rFonts w:hint="eastAsia" w:hAnsi="仿宋_GB2312" w:cs="仿宋_GB2312"/>
          <w:spacing w:val="6"/>
          <w:kern w:val="0"/>
          <w:sz w:val="32"/>
          <w:szCs w:val="32"/>
        </w:rPr>
        <w:t>以上，劳动监察案件结案率达到</w:t>
      </w:r>
      <w:r>
        <w:rPr>
          <w:spacing w:val="6"/>
          <w:sz w:val="32"/>
          <w:szCs w:val="32"/>
        </w:rPr>
        <w:t>100%</w:t>
      </w:r>
      <w:r>
        <w:rPr>
          <w:rFonts w:hint="eastAsia" w:hAnsi="仿宋_GB2312" w:cs="仿宋_GB2312"/>
          <w:spacing w:val="6"/>
          <w:kern w:val="0"/>
          <w:sz w:val="32"/>
          <w:szCs w:val="32"/>
        </w:rPr>
        <w:t>。</w:t>
      </w:r>
    </w:p>
    <w:p>
      <w:pPr>
        <w:pStyle w:val="3"/>
        <w:spacing w:after="0" w:line="608" w:lineRule="exact"/>
        <w:ind w:left="0" w:leftChars="0" w:firstLine="664" w:firstLineChars="200"/>
        <w:rPr>
          <w:spacing w:val="6"/>
          <w:sz w:val="32"/>
          <w:szCs w:val="32"/>
        </w:rPr>
      </w:pPr>
      <w:r>
        <w:rPr>
          <w:spacing w:val="6"/>
          <w:sz w:val="32"/>
          <w:szCs w:val="32"/>
        </w:rPr>
        <w:t>“</w:t>
      </w:r>
      <w:r>
        <w:rPr>
          <w:rFonts w:hint="eastAsia" w:hAnsi="仿宋_GB2312" w:cs="仿宋_GB2312"/>
          <w:spacing w:val="6"/>
          <w:sz w:val="32"/>
          <w:szCs w:val="32"/>
        </w:rPr>
        <w:t>十三五</w:t>
      </w:r>
      <w:r>
        <w:rPr>
          <w:spacing w:val="6"/>
          <w:sz w:val="32"/>
          <w:szCs w:val="32"/>
        </w:rPr>
        <w:t>”</w:t>
      </w:r>
      <w:r>
        <w:rPr>
          <w:rFonts w:hint="eastAsia" w:hAnsi="仿宋_GB2312" w:cs="仿宋_GB2312"/>
          <w:spacing w:val="6"/>
          <w:sz w:val="32"/>
          <w:szCs w:val="32"/>
        </w:rPr>
        <w:t>时期，全市人力资源和社会保障事业快速发展，为促进全市经济发展、保障和改善民生、维护社会和谐稳定做出了重要贡献，也为今后</w:t>
      </w:r>
      <w:r>
        <w:rPr>
          <w:spacing w:val="6"/>
          <w:sz w:val="32"/>
          <w:szCs w:val="32"/>
        </w:rPr>
        <w:t>“</w:t>
      </w:r>
      <w:r>
        <w:rPr>
          <w:rFonts w:hint="eastAsia" w:hAnsi="仿宋_GB2312" w:cs="仿宋_GB2312"/>
          <w:spacing w:val="6"/>
          <w:sz w:val="32"/>
          <w:szCs w:val="32"/>
        </w:rPr>
        <w:t>十四五</w:t>
      </w:r>
      <w:r>
        <w:rPr>
          <w:spacing w:val="6"/>
          <w:sz w:val="32"/>
          <w:szCs w:val="32"/>
        </w:rPr>
        <w:t>”</w:t>
      </w:r>
      <w:r>
        <w:rPr>
          <w:rFonts w:hint="eastAsia" w:hAnsi="仿宋_GB2312" w:cs="仿宋_GB2312"/>
          <w:spacing w:val="6"/>
          <w:sz w:val="32"/>
          <w:szCs w:val="32"/>
        </w:rPr>
        <w:t>人社事业高质量发展奠定了坚实基础。</w:t>
      </w:r>
    </w:p>
    <w:p>
      <w:pPr>
        <w:spacing w:afterLines="30" w:line="608" w:lineRule="exact"/>
        <w:jc w:val="center"/>
        <w:rPr>
          <w:b/>
          <w:bCs/>
          <w:color w:val="000000"/>
          <w:spacing w:val="6"/>
          <w:sz w:val="32"/>
          <w:szCs w:val="32"/>
        </w:rPr>
      </w:pPr>
      <w:r>
        <w:rPr>
          <w:rFonts w:hint="eastAsia" w:cs="仿宋_GB2312"/>
          <w:b/>
          <w:bCs/>
          <w:spacing w:val="6"/>
          <w:kern w:val="0"/>
          <w:sz w:val="32"/>
          <w:szCs w:val="32"/>
        </w:rPr>
        <w:t>专栏</w:t>
      </w:r>
      <w:r>
        <w:rPr>
          <w:b/>
          <w:bCs/>
          <w:spacing w:val="6"/>
          <w:kern w:val="0"/>
          <w:sz w:val="32"/>
          <w:szCs w:val="32"/>
        </w:rPr>
        <w:t>1</w:t>
      </w:r>
      <w:r>
        <w:rPr>
          <w:rFonts w:hint="eastAsia" w:cs="仿宋_GB2312"/>
          <w:b/>
          <w:bCs/>
          <w:spacing w:val="6"/>
          <w:kern w:val="0"/>
          <w:sz w:val="32"/>
          <w:szCs w:val="32"/>
        </w:rPr>
        <w:t>：</w:t>
      </w:r>
      <w:r>
        <w:rPr>
          <w:b/>
          <w:bCs/>
          <w:color w:val="000000"/>
          <w:spacing w:val="6"/>
          <w:sz w:val="32"/>
          <w:szCs w:val="32"/>
        </w:rPr>
        <w:t>“</w:t>
      </w:r>
      <w:r>
        <w:rPr>
          <w:rFonts w:hint="eastAsia" w:cs="仿宋_GB2312"/>
          <w:b/>
          <w:bCs/>
          <w:color w:val="000000"/>
          <w:spacing w:val="6"/>
          <w:sz w:val="32"/>
          <w:szCs w:val="32"/>
        </w:rPr>
        <w:t>十三五</w:t>
      </w:r>
      <w:r>
        <w:rPr>
          <w:b/>
          <w:bCs/>
          <w:color w:val="000000"/>
          <w:spacing w:val="6"/>
          <w:sz w:val="32"/>
          <w:szCs w:val="32"/>
        </w:rPr>
        <w:t>”</w:t>
      </w:r>
      <w:r>
        <w:rPr>
          <w:rFonts w:hint="eastAsia" w:cs="仿宋_GB2312"/>
          <w:b/>
          <w:bCs/>
          <w:color w:val="000000"/>
          <w:spacing w:val="6"/>
          <w:sz w:val="32"/>
          <w:szCs w:val="32"/>
        </w:rPr>
        <w:t>发展计划指标完成情况表</w:t>
      </w:r>
    </w:p>
    <w:tbl>
      <w:tblPr>
        <w:tblStyle w:val="12"/>
        <w:tblW w:w="8693" w:type="dxa"/>
        <w:jc w:val="center"/>
        <w:tblLayout w:type="fixed"/>
        <w:tblCellMar>
          <w:top w:w="0" w:type="dxa"/>
          <w:left w:w="108" w:type="dxa"/>
          <w:bottom w:w="0" w:type="dxa"/>
          <w:right w:w="108" w:type="dxa"/>
        </w:tblCellMar>
      </w:tblPr>
      <w:tblGrid>
        <w:gridCol w:w="4401"/>
        <w:gridCol w:w="891"/>
        <w:gridCol w:w="1905"/>
        <w:gridCol w:w="1496"/>
      </w:tblGrid>
      <w:tr>
        <w:tblPrEx>
          <w:tblCellMar>
            <w:top w:w="0" w:type="dxa"/>
            <w:left w:w="108" w:type="dxa"/>
            <w:bottom w:w="0" w:type="dxa"/>
            <w:right w:w="108" w:type="dxa"/>
          </w:tblCellMar>
        </w:tblPrEx>
        <w:trPr>
          <w:trHeight w:val="595" w:hRule="atLeast"/>
          <w:tblHeader/>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hint="eastAsia" w:eastAsia="黑体" w:cs="黑体"/>
                <w:color w:val="000000"/>
                <w:spacing w:val="6"/>
                <w:sz w:val="24"/>
                <w:szCs w:val="24"/>
              </w:rPr>
              <w:t>指</w:t>
            </w:r>
            <w:r>
              <w:rPr>
                <w:rFonts w:eastAsia="黑体"/>
                <w:color w:val="000000"/>
                <w:spacing w:val="6"/>
                <w:sz w:val="24"/>
                <w:szCs w:val="24"/>
              </w:rPr>
              <w:t xml:space="preserve">  </w:t>
            </w:r>
            <w:r>
              <w:rPr>
                <w:rFonts w:hint="eastAsia" w:eastAsia="黑体" w:cs="黑体"/>
                <w:color w:val="000000"/>
                <w:spacing w:val="6"/>
                <w:sz w:val="24"/>
                <w:szCs w:val="24"/>
              </w:rPr>
              <w:t>标</w:t>
            </w:r>
            <w:r>
              <w:rPr>
                <w:rFonts w:eastAsia="黑体"/>
                <w:color w:val="000000"/>
                <w:spacing w:val="6"/>
                <w:sz w:val="24"/>
                <w:szCs w:val="24"/>
              </w:rPr>
              <w:t xml:space="preserve">  </w:t>
            </w:r>
            <w:r>
              <w:rPr>
                <w:rFonts w:hint="eastAsia" w:eastAsia="黑体" w:cs="黑体"/>
                <w:color w:val="000000"/>
                <w:spacing w:val="6"/>
                <w:sz w:val="24"/>
                <w:szCs w:val="24"/>
              </w:rPr>
              <w:t>项</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hint="eastAsia" w:eastAsia="黑体" w:cs="黑体"/>
                <w:color w:val="000000"/>
                <w:spacing w:val="6"/>
                <w:sz w:val="24"/>
                <w:szCs w:val="24"/>
              </w:rPr>
              <w:t>单位</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eastAsia="黑体"/>
                <w:color w:val="000000"/>
                <w:spacing w:val="6"/>
                <w:sz w:val="24"/>
                <w:szCs w:val="24"/>
              </w:rPr>
              <w:t>“</w:t>
            </w:r>
            <w:r>
              <w:rPr>
                <w:rFonts w:hint="eastAsia" w:eastAsia="黑体" w:cs="黑体"/>
                <w:color w:val="000000"/>
                <w:spacing w:val="6"/>
                <w:sz w:val="24"/>
                <w:szCs w:val="24"/>
              </w:rPr>
              <w:t>十三五</w:t>
            </w:r>
            <w:r>
              <w:rPr>
                <w:rFonts w:eastAsia="黑体"/>
                <w:color w:val="000000"/>
                <w:spacing w:val="6"/>
                <w:sz w:val="24"/>
                <w:szCs w:val="24"/>
              </w:rPr>
              <w:t>”</w:t>
            </w:r>
            <w:r>
              <w:rPr>
                <w:rFonts w:hint="eastAsia" w:eastAsia="黑体" w:cs="黑体"/>
                <w:color w:val="000000"/>
                <w:spacing w:val="6"/>
                <w:sz w:val="24"/>
                <w:szCs w:val="24"/>
              </w:rPr>
              <w:t>目标</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hint="eastAsia" w:eastAsia="黑体" w:cs="黑体"/>
                <w:color w:val="000000"/>
                <w:spacing w:val="6"/>
                <w:sz w:val="24"/>
                <w:szCs w:val="24"/>
              </w:rPr>
              <w:t>实际完成数</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一、就业</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1.</w:t>
            </w:r>
            <w:r>
              <w:rPr>
                <w:rFonts w:hint="eastAsia" w:cs="仿宋_GB2312"/>
                <w:color w:val="000000"/>
                <w:spacing w:val="6"/>
                <w:sz w:val="24"/>
                <w:szCs w:val="24"/>
              </w:rPr>
              <w:t>城镇新增就业</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11.3</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2.</w:t>
            </w:r>
            <w:r>
              <w:rPr>
                <w:rFonts w:hint="eastAsia" w:cs="仿宋_GB2312"/>
                <w:color w:val="000000"/>
                <w:spacing w:val="6"/>
                <w:sz w:val="24"/>
                <w:szCs w:val="24"/>
              </w:rPr>
              <w:t>城镇登记失业率（</w:t>
            </w:r>
            <w:r>
              <w:rPr>
                <w:color w:val="000000"/>
                <w:spacing w:val="6"/>
                <w:sz w:val="24"/>
                <w:szCs w:val="24"/>
              </w:rPr>
              <w:t>%</w:t>
            </w:r>
            <w:r>
              <w:rPr>
                <w:rFonts w:hint="eastAsia" w:cs="仿宋_GB2312"/>
                <w:color w:val="000000"/>
                <w:spacing w:val="6"/>
                <w:sz w:val="24"/>
                <w:szCs w:val="24"/>
              </w:rPr>
              <w:t>）</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w:t>
            </w:r>
            <w:r>
              <w:rPr>
                <w:color w:val="000000"/>
                <w:spacing w:val="6"/>
                <w:sz w:val="24"/>
                <w:szCs w:val="24"/>
              </w:rPr>
              <w:t>5</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2.3</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二、社会保障</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3.</w:t>
            </w:r>
            <w:r>
              <w:rPr>
                <w:rFonts w:hint="eastAsia" w:cs="仿宋_GB2312"/>
                <w:color w:val="000000"/>
                <w:spacing w:val="6"/>
                <w:sz w:val="24"/>
                <w:szCs w:val="24"/>
              </w:rPr>
              <w:t>养老保险参保率（</w:t>
            </w:r>
            <w:r>
              <w:rPr>
                <w:color w:val="000000"/>
                <w:spacing w:val="6"/>
                <w:sz w:val="24"/>
                <w:szCs w:val="24"/>
              </w:rPr>
              <w:t>%</w:t>
            </w:r>
            <w:r>
              <w:rPr>
                <w:rFonts w:hint="eastAsia" w:cs="仿宋_GB2312"/>
                <w:color w:val="000000"/>
                <w:spacing w:val="6"/>
                <w:sz w:val="24"/>
                <w:szCs w:val="24"/>
              </w:rPr>
              <w:t>）</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w:t>
            </w:r>
            <w:r>
              <w:rPr>
                <w:color w:val="000000"/>
                <w:spacing w:val="6"/>
                <w:sz w:val="24"/>
                <w:szCs w:val="24"/>
              </w:rPr>
              <w:t>90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eastAsia="仿宋_GB2312"/>
                <w:color w:val="000000"/>
                <w:spacing w:val="6"/>
                <w:sz w:val="24"/>
                <w:szCs w:val="24"/>
                <w:lang w:val="en-US" w:eastAsia="zh-CN"/>
              </w:rPr>
            </w:pPr>
            <w:r>
              <w:rPr>
                <w:color w:val="000000"/>
                <w:spacing w:val="6"/>
                <w:sz w:val="24"/>
                <w:szCs w:val="24"/>
              </w:rPr>
              <w:t>92.1</w:t>
            </w:r>
            <w:r>
              <w:rPr>
                <w:rFonts w:hint="eastAsia"/>
                <w:color w:val="000000"/>
                <w:spacing w:val="6"/>
                <w:sz w:val="24"/>
                <w:szCs w:val="24"/>
                <w:lang w:val="en-US" w:eastAsia="zh-CN"/>
              </w:rPr>
              <w:t>3</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4.</w:t>
            </w:r>
            <w:r>
              <w:rPr>
                <w:rFonts w:hint="eastAsia" w:cs="仿宋_GB2312"/>
                <w:color w:val="000000"/>
                <w:spacing w:val="6"/>
                <w:sz w:val="24"/>
                <w:szCs w:val="24"/>
              </w:rPr>
              <w:t>失业保险参保人数</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spacing w:val="6"/>
                <w:sz w:val="24"/>
                <w:szCs w:val="24"/>
              </w:rPr>
              <w:t>10.1</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5.</w:t>
            </w:r>
            <w:r>
              <w:rPr>
                <w:rFonts w:hint="eastAsia" w:cs="仿宋_GB2312"/>
                <w:color w:val="000000"/>
                <w:spacing w:val="6"/>
                <w:sz w:val="24"/>
                <w:szCs w:val="24"/>
              </w:rPr>
              <w:t>工伤保险参保人数</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12</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eastAsia="仿宋_GB2312"/>
                <w:color w:val="000000"/>
                <w:spacing w:val="6"/>
                <w:sz w:val="24"/>
                <w:szCs w:val="24"/>
                <w:lang w:val="en-US" w:eastAsia="zh-CN"/>
              </w:rPr>
            </w:pPr>
            <w:r>
              <w:rPr>
                <w:color w:val="000000"/>
                <w:spacing w:val="6"/>
                <w:sz w:val="24"/>
                <w:szCs w:val="24"/>
              </w:rPr>
              <w:t>12.</w:t>
            </w:r>
            <w:r>
              <w:rPr>
                <w:rFonts w:hint="eastAsia"/>
                <w:color w:val="000000"/>
                <w:spacing w:val="6"/>
                <w:sz w:val="24"/>
                <w:szCs w:val="24"/>
                <w:lang w:val="en-US" w:eastAsia="zh-CN"/>
              </w:rPr>
              <w:t>6</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三、人才队伍建设</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6.</w:t>
            </w:r>
            <w:r>
              <w:rPr>
                <w:rFonts w:hint="eastAsia" w:cs="仿宋_GB2312"/>
                <w:color w:val="000000"/>
                <w:spacing w:val="6"/>
                <w:sz w:val="24"/>
                <w:szCs w:val="24"/>
              </w:rPr>
              <w:t>专业技术人才总量</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6</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6.2</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7.</w:t>
            </w:r>
            <w:r>
              <w:rPr>
                <w:rFonts w:hint="eastAsia" w:cs="仿宋_GB2312"/>
                <w:color w:val="000000"/>
                <w:spacing w:val="6"/>
                <w:sz w:val="24"/>
                <w:szCs w:val="24"/>
              </w:rPr>
              <w:t>高、中、初级专业技术职务结构比例</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w:t>
            </w:r>
            <w:r>
              <w:rPr>
                <w:rFonts w:hint="eastAsia" w:cs="仿宋_GB2312"/>
                <w:color w:val="000000"/>
                <w:spacing w:val="6"/>
                <w:sz w:val="24"/>
                <w:szCs w:val="24"/>
              </w:rPr>
              <w:t>：</w:t>
            </w:r>
            <w:r>
              <w:rPr>
                <w:color w:val="000000"/>
                <w:spacing w:val="6"/>
                <w:sz w:val="24"/>
                <w:szCs w:val="24"/>
              </w:rPr>
              <w:t>4</w:t>
            </w:r>
            <w:r>
              <w:rPr>
                <w:rFonts w:hint="eastAsia" w:cs="仿宋_GB2312"/>
                <w:color w:val="000000"/>
                <w:spacing w:val="6"/>
                <w:sz w:val="24"/>
                <w:szCs w:val="24"/>
              </w:rPr>
              <w:t>：</w:t>
            </w:r>
            <w:r>
              <w:rPr>
                <w:color w:val="000000"/>
                <w:spacing w:val="6"/>
                <w:sz w:val="24"/>
                <w:szCs w:val="24"/>
              </w:rPr>
              <w:t>5</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w:t>
            </w:r>
            <w:r>
              <w:rPr>
                <w:rFonts w:hint="eastAsia" w:cs="仿宋_GB2312"/>
                <w:color w:val="000000"/>
                <w:spacing w:val="6"/>
                <w:sz w:val="24"/>
                <w:szCs w:val="24"/>
              </w:rPr>
              <w:t>：</w:t>
            </w:r>
            <w:r>
              <w:rPr>
                <w:color w:val="000000"/>
                <w:spacing w:val="6"/>
                <w:sz w:val="24"/>
                <w:szCs w:val="24"/>
              </w:rPr>
              <w:t>4</w:t>
            </w:r>
            <w:r>
              <w:rPr>
                <w:rFonts w:hint="eastAsia" w:cs="仿宋_GB2312"/>
                <w:color w:val="000000"/>
                <w:spacing w:val="6"/>
                <w:sz w:val="24"/>
                <w:szCs w:val="24"/>
              </w:rPr>
              <w:t>：</w:t>
            </w:r>
            <w:r>
              <w:rPr>
                <w:color w:val="000000"/>
                <w:spacing w:val="6"/>
                <w:sz w:val="24"/>
                <w:szCs w:val="24"/>
              </w:rPr>
              <w:t>5</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8.</w:t>
            </w:r>
            <w:r>
              <w:rPr>
                <w:rFonts w:hint="eastAsia" w:cs="仿宋_GB2312"/>
                <w:color w:val="000000"/>
                <w:spacing w:val="6"/>
                <w:sz w:val="24"/>
                <w:szCs w:val="24"/>
              </w:rPr>
              <w:t>高技能人才总量</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4</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4.1</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四、工资和劳动关系</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9.</w:t>
            </w:r>
            <w:r>
              <w:rPr>
                <w:rFonts w:hint="eastAsia" w:cs="仿宋_GB2312"/>
                <w:color w:val="000000"/>
                <w:spacing w:val="6"/>
                <w:sz w:val="24"/>
                <w:szCs w:val="24"/>
              </w:rPr>
              <w:t>企业劳动合同签订率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92</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94.4</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10.</w:t>
            </w:r>
            <w:r>
              <w:rPr>
                <w:rFonts w:hint="eastAsia" w:cs="仿宋_GB2312"/>
                <w:color w:val="000000"/>
                <w:spacing w:val="6"/>
                <w:sz w:val="24"/>
                <w:szCs w:val="24"/>
              </w:rPr>
              <w:t>劳动人事争议调解成功率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w:t>
            </w:r>
            <w:r>
              <w:rPr>
                <w:color w:val="000000"/>
                <w:spacing w:val="6"/>
                <w:sz w:val="24"/>
                <w:szCs w:val="24"/>
              </w:rPr>
              <w:t>60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70</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11.</w:t>
            </w:r>
            <w:r>
              <w:rPr>
                <w:rFonts w:hint="eastAsia" w:cs="仿宋_GB2312"/>
                <w:color w:val="000000"/>
                <w:spacing w:val="6"/>
                <w:sz w:val="24"/>
                <w:szCs w:val="24"/>
              </w:rPr>
              <w:t>劳动保障监察举报投诉结案率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96</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100</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12.</w:t>
            </w:r>
            <w:r>
              <w:rPr>
                <w:rFonts w:hint="eastAsia" w:cs="仿宋_GB2312"/>
                <w:color w:val="000000"/>
                <w:spacing w:val="6"/>
                <w:sz w:val="24"/>
                <w:szCs w:val="24"/>
              </w:rPr>
              <w:t>劳动人事争议仲裁按期结案率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95</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99</w:t>
            </w: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六、基础能力建设</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425" w:hRule="atLeast"/>
          <w:jc w:val="cent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13.</w:t>
            </w:r>
            <w:r>
              <w:rPr>
                <w:rFonts w:hint="eastAsia" w:cs="仿宋_GB2312"/>
                <w:color w:val="000000"/>
                <w:spacing w:val="6"/>
                <w:sz w:val="24"/>
                <w:szCs w:val="24"/>
              </w:rPr>
              <w:t>社会保障卡持卡人口覆盖率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93.45</w:t>
            </w:r>
          </w:p>
        </w:tc>
      </w:tr>
    </w:tbl>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面临的机遇和挑战</w:t>
      </w:r>
    </w:p>
    <w:p>
      <w:pPr>
        <w:pStyle w:val="5"/>
        <w:spacing w:after="0" w:line="608" w:lineRule="exact"/>
        <w:rPr>
          <w:spacing w:val="6"/>
          <w:sz w:val="32"/>
          <w:szCs w:val="32"/>
        </w:rPr>
      </w:pPr>
    </w:p>
    <w:p>
      <w:pPr>
        <w:spacing w:line="608" w:lineRule="exact"/>
        <w:ind w:firstLine="664" w:firstLineChars="200"/>
        <w:rPr>
          <w:color w:val="000000"/>
          <w:spacing w:val="6"/>
          <w:kern w:val="0"/>
          <w:sz w:val="32"/>
          <w:szCs w:val="32"/>
        </w:rPr>
      </w:pPr>
      <w:r>
        <w:rPr>
          <w:color w:val="000000"/>
          <w:spacing w:val="6"/>
          <w:kern w:val="0"/>
          <w:sz w:val="32"/>
          <w:szCs w:val="32"/>
        </w:rPr>
        <w:t>“</w:t>
      </w:r>
      <w:r>
        <w:rPr>
          <w:rFonts w:hint="eastAsia" w:cs="仿宋_GB2312"/>
          <w:color w:val="000000"/>
          <w:spacing w:val="6"/>
          <w:kern w:val="0"/>
          <w:sz w:val="32"/>
          <w:szCs w:val="32"/>
        </w:rPr>
        <w:t>十四五</w:t>
      </w:r>
      <w:r>
        <w:rPr>
          <w:color w:val="000000"/>
          <w:spacing w:val="6"/>
          <w:kern w:val="0"/>
          <w:sz w:val="32"/>
          <w:szCs w:val="32"/>
        </w:rPr>
        <w:t>”</w:t>
      </w:r>
      <w:r>
        <w:rPr>
          <w:rFonts w:hint="eastAsia" w:cs="仿宋_GB2312"/>
          <w:color w:val="000000"/>
          <w:spacing w:val="6"/>
          <w:kern w:val="0"/>
          <w:sz w:val="32"/>
          <w:szCs w:val="32"/>
        </w:rPr>
        <w:t>时期，全市人力资源和社会保障事业发展仍然处于重要战略机遇期，但机遇和挑战都发生新的变化。</w:t>
      </w:r>
    </w:p>
    <w:p>
      <w:pPr>
        <w:spacing w:line="608" w:lineRule="exact"/>
        <w:ind w:firstLine="664" w:firstLineChars="200"/>
        <w:rPr>
          <w:color w:val="000000"/>
          <w:spacing w:val="6"/>
          <w:kern w:val="0"/>
          <w:sz w:val="32"/>
          <w:szCs w:val="32"/>
        </w:rPr>
      </w:pPr>
      <w:r>
        <w:rPr>
          <w:rFonts w:hint="eastAsia" w:cs="仿宋_GB2312"/>
          <w:color w:val="000000"/>
          <w:spacing w:val="6"/>
          <w:kern w:val="0"/>
          <w:sz w:val="32"/>
          <w:szCs w:val="32"/>
        </w:rPr>
        <w:t>从机遇上看，全球新一轮科技革命和产业革命深入发展，以人工智能、量子信息、移动通信、物联网、区块链为代表的新一代信息技术加速突破应用，将为我国构建现代化经济体系、推动经济高质量发展带来新动能新机遇，同时也将为人力资源和社会保障事业拓展新的发展空间。我市经济长期向好的基本面没有改变，多年积累的综合优势没有改变，在全省发展中的重要地位没有改变。随着党中央支持湖北一揽子政策深入实施，中部地区高质量发展政策提档升级，我市</w:t>
      </w:r>
      <w:r>
        <w:rPr>
          <w:color w:val="000000"/>
          <w:spacing w:val="6"/>
          <w:kern w:val="0"/>
          <w:sz w:val="32"/>
          <w:szCs w:val="32"/>
        </w:rPr>
        <w:t>“</w:t>
      </w:r>
      <w:r>
        <w:rPr>
          <w:rFonts w:hint="eastAsia" w:cs="仿宋_GB2312"/>
          <w:color w:val="000000"/>
          <w:spacing w:val="6"/>
          <w:kern w:val="0"/>
          <w:sz w:val="32"/>
          <w:szCs w:val="32"/>
        </w:rPr>
        <w:t>两区一枢纽</w:t>
      </w:r>
      <w:r>
        <w:rPr>
          <w:color w:val="000000"/>
          <w:spacing w:val="6"/>
          <w:kern w:val="0"/>
          <w:sz w:val="32"/>
          <w:szCs w:val="32"/>
        </w:rPr>
        <w:t>”</w:t>
      </w:r>
      <w:r>
        <w:rPr>
          <w:rFonts w:hint="eastAsia" w:cs="仿宋_GB2312"/>
          <w:color w:val="000000"/>
          <w:spacing w:val="6"/>
          <w:kern w:val="0"/>
          <w:sz w:val="32"/>
          <w:szCs w:val="32"/>
        </w:rPr>
        <w:t>发展布局全面展开，人力资源和社会保障事业发展迎来了新的机遇。市委市政府大力实施人才强市战略和就业优先政策，将保障和改善民生摆在经济社会发展更加突出的位置，为人力资源和社会保障事业发展提供了坚强保证。</w:t>
      </w:r>
    </w:p>
    <w:p>
      <w:pPr>
        <w:spacing w:line="608" w:lineRule="exact"/>
        <w:ind w:firstLine="664" w:firstLineChars="200"/>
        <w:rPr>
          <w:color w:val="000000"/>
          <w:spacing w:val="6"/>
          <w:kern w:val="0"/>
          <w:sz w:val="32"/>
          <w:szCs w:val="32"/>
        </w:rPr>
      </w:pPr>
      <w:r>
        <w:rPr>
          <w:rFonts w:hint="eastAsia" w:cs="仿宋_GB2312"/>
          <w:color w:val="000000"/>
          <w:spacing w:val="6"/>
          <w:kern w:val="0"/>
          <w:sz w:val="32"/>
          <w:szCs w:val="32"/>
        </w:rPr>
        <w:t>从挑战上看，世界百年未有之大变局加速演进，中美战略博弈成为常态，叠加新冠肺炎疫情在全球爆发所带来的深度影响，外部环境不确定性明显增多。我国发展不平衡不充分问题仍然突出，重点领域关键环节改革任务仍然艰巨，创新能力不适应高质量发展要求，城乡区域发展不够协调，民生保障存在短板。我市作为受疫情影响较大地区，疫后重振和高质量发展面临较多困难，人力资源和社会保障事业发展自身也面临较大压力：包括就业总量压力特别是高校毕业生就业压力较大，就业结构性矛盾突出；社会老龄化程度持续加深，社会保障制度的可持续发展面临挑战；制约人才发展的思想观念和体制机制障碍仍然存在，事业单位人事制度改革有待进一步深化；</w:t>
      </w:r>
      <w:r>
        <w:rPr>
          <w:rFonts w:hint="eastAsia" w:hAnsi="仿宋_GB2312" w:cs="仿宋_GB2312"/>
          <w:spacing w:val="6"/>
          <w:sz w:val="32"/>
          <w:szCs w:val="32"/>
        </w:rPr>
        <w:t>城乡收入分配存在差距，中等收入群体有待扩大；</w:t>
      </w:r>
      <w:r>
        <w:rPr>
          <w:rFonts w:hint="eastAsia" w:cs="仿宋_GB2312"/>
          <w:color w:val="000000"/>
          <w:spacing w:val="6"/>
          <w:kern w:val="0"/>
          <w:sz w:val="32"/>
          <w:szCs w:val="32"/>
        </w:rPr>
        <w:t>产业转型升级、就业方式多样化加快发展对协调劳动关系提出了新要求；人力资源和社会保障公共服务与人民群众的期待尚有差距等。</w:t>
      </w:r>
    </w:p>
    <w:p>
      <w:pPr>
        <w:spacing w:line="608" w:lineRule="exact"/>
        <w:ind w:firstLine="664" w:firstLineChars="200"/>
        <w:rPr>
          <w:color w:val="000000"/>
          <w:spacing w:val="6"/>
          <w:kern w:val="0"/>
          <w:sz w:val="32"/>
          <w:szCs w:val="32"/>
        </w:rPr>
      </w:pPr>
      <w:r>
        <w:rPr>
          <w:rFonts w:hint="eastAsia" w:cs="仿宋_GB2312"/>
          <w:color w:val="000000"/>
          <w:spacing w:val="6"/>
          <w:kern w:val="0"/>
          <w:sz w:val="32"/>
          <w:szCs w:val="32"/>
        </w:rPr>
        <w:t>面对发展的重大机遇和严峻挑战，人力资源和社会保障部门要准确把握战略机遇内涵的深刻变化，更加有效地应对各种风险和挑战，扎实办好自己的事，以自身发展的确定性应对外部环境的不确定性，努力在危机中育先机、于变局中开新局。</w:t>
      </w:r>
    </w:p>
    <w:p>
      <w:pPr>
        <w:pStyle w:val="11"/>
        <w:adjustRightInd w:val="0"/>
        <w:spacing w:beforeAutospacing="0" w:afterAutospacing="0" w:line="608" w:lineRule="exact"/>
        <w:ind w:firstLine="664" w:firstLineChars="200"/>
        <w:jc w:val="both"/>
        <w:rPr>
          <w:snapToGrid w:val="0"/>
          <w:spacing w:val="6"/>
          <w:sz w:val="32"/>
          <w:szCs w:val="32"/>
        </w:rPr>
      </w:pPr>
    </w:p>
    <w:p>
      <w:pPr>
        <w:spacing w:line="608" w:lineRule="exact"/>
        <w:jc w:val="center"/>
        <w:rPr>
          <w:rFonts w:eastAsia="黑体"/>
          <w:spacing w:val="6"/>
          <w:kern w:val="0"/>
          <w:sz w:val="32"/>
          <w:szCs w:val="32"/>
        </w:rPr>
      </w:pPr>
      <w:r>
        <w:rPr>
          <w:rFonts w:hint="eastAsia" w:eastAsia="黑体" w:cs="黑体"/>
          <w:spacing w:val="6"/>
          <w:kern w:val="0"/>
          <w:sz w:val="32"/>
          <w:szCs w:val="32"/>
        </w:rPr>
        <w:t>第二章</w:t>
      </w:r>
      <w:r>
        <w:rPr>
          <w:rFonts w:eastAsia="黑体"/>
          <w:spacing w:val="6"/>
          <w:kern w:val="0"/>
          <w:sz w:val="32"/>
          <w:szCs w:val="32"/>
        </w:rPr>
        <w:t xml:space="preserve">  </w:t>
      </w:r>
      <w:r>
        <w:rPr>
          <w:rFonts w:hint="eastAsia" w:eastAsia="黑体" w:cs="黑体"/>
          <w:spacing w:val="6"/>
          <w:kern w:val="0"/>
          <w:sz w:val="32"/>
          <w:szCs w:val="32"/>
        </w:rPr>
        <w:t>指导思想、基本原则和总体目标</w:t>
      </w:r>
    </w:p>
    <w:p>
      <w:pPr>
        <w:adjustRightInd w:val="0"/>
        <w:spacing w:line="608"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指导思想</w:t>
      </w:r>
    </w:p>
    <w:p>
      <w:pPr>
        <w:adjustRightInd w:val="0"/>
        <w:spacing w:line="608" w:lineRule="exact"/>
        <w:ind w:firstLine="664" w:firstLineChars="200"/>
        <w:rPr>
          <w:spacing w:val="6"/>
          <w:sz w:val="32"/>
          <w:szCs w:val="32"/>
        </w:rPr>
      </w:pPr>
    </w:p>
    <w:p>
      <w:pPr>
        <w:adjustRightInd w:val="0"/>
        <w:spacing w:line="608" w:lineRule="exact"/>
        <w:ind w:firstLine="664" w:firstLineChars="200"/>
        <w:rPr>
          <w:spacing w:val="6"/>
          <w:sz w:val="32"/>
          <w:szCs w:val="32"/>
        </w:rPr>
      </w:pPr>
      <w:r>
        <w:rPr>
          <w:rFonts w:hint="eastAsia" w:cs="仿宋_GB2312"/>
          <w:spacing w:val="6"/>
          <w:sz w:val="32"/>
          <w:szCs w:val="32"/>
        </w:rPr>
        <w:t>高举中国特色社会主义伟大旗帜，</w:t>
      </w:r>
      <w:r>
        <w:rPr>
          <w:rFonts w:hint="eastAsia" w:cs="仿宋_GB2312"/>
          <w:snapToGrid w:val="0"/>
          <w:spacing w:val="6"/>
          <w:kern w:val="0"/>
          <w:sz w:val="32"/>
          <w:szCs w:val="32"/>
        </w:rPr>
        <w:t>深入贯彻落实党的十九大和十九届二中、三中、四中、五中、六中全会精神，坚持以马克思列宁主义、毛泽东思想、邓小平理论、</w:t>
      </w:r>
      <w:r>
        <w:rPr>
          <w:snapToGrid w:val="0"/>
          <w:spacing w:val="6"/>
          <w:kern w:val="0"/>
          <w:sz w:val="32"/>
          <w:szCs w:val="32"/>
        </w:rPr>
        <w:t>“</w:t>
      </w:r>
      <w:r>
        <w:rPr>
          <w:rFonts w:hint="eastAsia" w:cs="仿宋_GB2312"/>
          <w:snapToGrid w:val="0"/>
          <w:spacing w:val="6"/>
          <w:kern w:val="0"/>
          <w:sz w:val="32"/>
          <w:szCs w:val="32"/>
        </w:rPr>
        <w:t>三个代表</w:t>
      </w:r>
      <w:r>
        <w:rPr>
          <w:snapToGrid w:val="0"/>
          <w:spacing w:val="6"/>
          <w:kern w:val="0"/>
          <w:sz w:val="32"/>
          <w:szCs w:val="32"/>
        </w:rPr>
        <w:t>”</w:t>
      </w:r>
      <w:r>
        <w:rPr>
          <w:rFonts w:hint="eastAsia" w:cs="仿宋_GB2312"/>
          <w:snapToGrid w:val="0"/>
          <w:spacing w:val="6"/>
          <w:kern w:val="0"/>
          <w:sz w:val="32"/>
          <w:szCs w:val="32"/>
        </w:rPr>
        <w:t>重要思想、科学发展观、习近平</w:t>
      </w:r>
      <w:r>
        <w:rPr>
          <w:rFonts w:hint="eastAsia" w:cs="仿宋_GB2312"/>
          <w:snapToGrid w:val="0"/>
          <w:spacing w:val="6"/>
          <w:kern w:val="0"/>
          <w:sz w:val="32"/>
          <w:szCs w:val="32"/>
          <w:lang w:eastAsia="zh-CN"/>
        </w:rPr>
        <w:t>新时代</w:t>
      </w:r>
      <w:r>
        <w:rPr>
          <w:rFonts w:hint="eastAsia" w:cs="仿宋_GB2312"/>
          <w:snapToGrid w:val="0"/>
          <w:spacing w:val="6"/>
          <w:kern w:val="0"/>
          <w:sz w:val="32"/>
          <w:szCs w:val="32"/>
        </w:rPr>
        <w:t>中国特色社会主义思想为指导，紧紧围绕</w:t>
      </w:r>
      <w:r>
        <w:rPr>
          <w:snapToGrid w:val="0"/>
          <w:spacing w:val="6"/>
          <w:kern w:val="0"/>
          <w:sz w:val="32"/>
          <w:szCs w:val="32"/>
        </w:rPr>
        <w:t>“</w:t>
      </w:r>
      <w:r>
        <w:rPr>
          <w:rFonts w:hint="eastAsia" w:cs="仿宋_GB2312"/>
          <w:snapToGrid w:val="0"/>
          <w:spacing w:val="6"/>
          <w:kern w:val="0"/>
          <w:sz w:val="32"/>
          <w:szCs w:val="32"/>
        </w:rPr>
        <w:t>武鄂同城、城乡融合</w:t>
      </w:r>
      <w:r>
        <w:rPr>
          <w:snapToGrid w:val="0"/>
          <w:spacing w:val="6"/>
          <w:kern w:val="0"/>
          <w:sz w:val="32"/>
          <w:szCs w:val="32"/>
        </w:rPr>
        <w:t>”</w:t>
      </w:r>
      <w:r>
        <w:rPr>
          <w:rFonts w:hint="eastAsia" w:cs="仿宋_GB2312"/>
          <w:snapToGrid w:val="0"/>
          <w:spacing w:val="6"/>
          <w:kern w:val="0"/>
          <w:sz w:val="32"/>
          <w:szCs w:val="32"/>
        </w:rPr>
        <w:t>发展定位和</w:t>
      </w:r>
      <w:r>
        <w:rPr>
          <w:snapToGrid w:val="0"/>
          <w:spacing w:val="6"/>
          <w:kern w:val="0"/>
          <w:sz w:val="32"/>
          <w:szCs w:val="32"/>
        </w:rPr>
        <w:t>“</w:t>
      </w:r>
      <w:r>
        <w:rPr>
          <w:rFonts w:hint="eastAsia" w:cs="仿宋_GB2312"/>
          <w:snapToGrid w:val="0"/>
          <w:spacing w:val="6"/>
          <w:kern w:val="0"/>
          <w:sz w:val="32"/>
          <w:szCs w:val="32"/>
        </w:rPr>
        <w:t>两区一枢纽</w:t>
      </w:r>
      <w:r>
        <w:rPr>
          <w:snapToGrid w:val="0"/>
          <w:spacing w:val="6"/>
          <w:kern w:val="0"/>
          <w:sz w:val="32"/>
          <w:szCs w:val="32"/>
        </w:rPr>
        <w:t>”</w:t>
      </w:r>
      <w:r>
        <w:rPr>
          <w:rFonts w:hint="eastAsia" w:cs="仿宋_GB2312"/>
          <w:snapToGrid w:val="0"/>
          <w:spacing w:val="6"/>
          <w:kern w:val="0"/>
          <w:sz w:val="32"/>
          <w:szCs w:val="32"/>
        </w:rPr>
        <w:t>战略目标，坚持</w:t>
      </w:r>
      <w:r>
        <w:rPr>
          <w:snapToGrid w:val="0"/>
          <w:spacing w:val="6"/>
          <w:kern w:val="0"/>
          <w:sz w:val="32"/>
          <w:szCs w:val="32"/>
        </w:rPr>
        <w:t>“</w:t>
      </w:r>
      <w:r>
        <w:rPr>
          <w:rFonts w:hint="eastAsia" w:cs="仿宋_GB2312"/>
          <w:snapToGrid w:val="0"/>
          <w:spacing w:val="6"/>
          <w:kern w:val="0"/>
          <w:sz w:val="32"/>
          <w:szCs w:val="32"/>
        </w:rPr>
        <w:t>民生为本、人才优先</w:t>
      </w:r>
      <w:r>
        <w:rPr>
          <w:snapToGrid w:val="0"/>
          <w:spacing w:val="6"/>
          <w:kern w:val="0"/>
          <w:sz w:val="32"/>
          <w:szCs w:val="32"/>
        </w:rPr>
        <w:t>”</w:t>
      </w:r>
      <w:r>
        <w:rPr>
          <w:rFonts w:hint="eastAsia" w:cs="仿宋_GB2312"/>
          <w:snapToGrid w:val="0"/>
          <w:spacing w:val="6"/>
          <w:kern w:val="0"/>
          <w:sz w:val="32"/>
          <w:szCs w:val="32"/>
        </w:rPr>
        <w:t>的发展理念，以促进就业和完善社会保障体系、加快招才引智、构建和谐劳动关系为抓手，以体制机制创新为动力，实现我市人力资源和社会保障事业的全面发展。</w:t>
      </w:r>
    </w:p>
    <w:p>
      <w:pPr>
        <w:adjustRightInd w:val="0"/>
        <w:spacing w:line="608" w:lineRule="exact"/>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基本原则</w:t>
      </w:r>
    </w:p>
    <w:p>
      <w:pPr>
        <w:pStyle w:val="2"/>
        <w:adjustRightInd w:val="0"/>
        <w:spacing w:after="0" w:line="608" w:lineRule="exact"/>
        <w:ind w:left="0" w:leftChars="0" w:firstLine="31680"/>
        <w:rPr>
          <w:spacing w:val="6"/>
          <w:sz w:val="32"/>
          <w:szCs w:val="32"/>
        </w:rPr>
      </w:pPr>
    </w:p>
    <w:p>
      <w:pPr>
        <w:pStyle w:val="2"/>
        <w:adjustRightInd w:val="0"/>
        <w:spacing w:after="0" w:line="608" w:lineRule="exact"/>
        <w:ind w:left="0" w:leftChars="0" w:firstLine="31680"/>
        <w:rPr>
          <w:spacing w:val="6"/>
          <w:sz w:val="32"/>
          <w:szCs w:val="32"/>
        </w:rPr>
      </w:pPr>
      <w:r>
        <w:rPr>
          <w:rFonts w:hint="eastAsia" w:eastAsia="楷体_GB2312" w:cs="楷体_GB2312"/>
          <w:b/>
          <w:bCs/>
          <w:spacing w:val="6"/>
          <w:kern w:val="2"/>
          <w:sz w:val="32"/>
          <w:szCs w:val="32"/>
        </w:rPr>
        <w:t>（一）坚持党的领导。</w:t>
      </w:r>
      <w:r>
        <w:rPr>
          <w:rFonts w:hint="eastAsia" w:cs="仿宋_GB2312"/>
          <w:spacing w:val="6"/>
          <w:sz w:val="32"/>
          <w:szCs w:val="32"/>
        </w:rPr>
        <w:t>坚持把党的集中统一领导作为推进人力资源和社会保障事业发展的根本方针，不断增强贯彻落实党和国家人力资源和社会保障方针政策的自觉性，不断提高贯彻新发展理念，构建新发展格局的能力和水平，为实现高质量发展提供保障。</w:t>
      </w:r>
    </w:p>
    <w:p>
      <w:pPr>
        <w:pStyle w:val="2"/>
        <w:adjustRightInd w:val="0"/>
        <w:spacing w:after="0" w:line="608" w:lineRule="exact"/>
        <w:ind w:left="0" w:leftChars="0" w:firstLine="31680"/>
        <w:rPr>
          <w:spacing w:val="6"/>
          <w:sz w:val="32"/>
          <w:szCs w:val="32"/>
        </w:rPr>
      </w:pPr>
      <w:r>
        <w:rPr>
          <w:rFonts w:hint="eastAsia" w:eastAsia="楷体_GB2312" w:cs="楷体_GB2312"/>
          <w:b/>
          <w:bCs/>
          <w:spacing w:val="6"/>
          <w:kern w:val="2"/>
          <w:sz w:val="32"/>
          <w:szCs w:val="32"/>
        </w:rPr>
        <w:t>（二）坚持民生为本。</w:t>
      </w:r>
      <w:r>
        <w:rPr>
          <w:rFonts w:hint="eastAsia" w:cs="仿宋_GB2312"/>
          <w:spacing w:val="6"/>
          <w:sz w:val="32"/>
          <w:szCs w:val="32"/>
        </w:rPr>
        <w:t>始终做到发展为了人民，发展依靠人民，发展成果更多更公平惠及全体人民，着力解决人民群众最关心、最直接、最现实的切身利益问题。</w:t>
      </w:r>
    </w:p>
    <w:p>
      <w:pPr>
        <w:pStyle w:val="2"/>
        <w:adjustRightInd w:val="0"/>
        <w:spacing w:after="0" w:line="608" w:lineRule="exact"/>
        <w:ind w:left="0" w:leftChars="0" w:firstLine="31680"/>
        <w:rPr>
          <w:spacing w:val="6"/>
          <w:sz w:val="32"/>
          <w:szCs w:val="32"/>
        </w:rPr>
      </w:pPr>
      <w:r>
        <w:rPr>
          <w:rFonts w:hint="eastAsia" w:eastAsia="楷体_GB2312" w:cs="楷体_GB2312"/>
          <w:b/>
          <w:bCs/>
          <w:spacing w:val="6"/>
          <w:kern w:val="2"/>
          <w:sz w:val="32"/>
          <w:szCs w:val="32"/>
        </w:rPr>
        <w:t>（三）坚持人才优先。</w:t>
      </w:r>
      <w:r>
        <w:rPr>
          <w:rFonts w:hint="eastAsia" w:cs="仿宋_GB2312"/>
          <w:spacing w:val="6"/>
          <w:sz w:val="32"/>
          <w:szCs w:val="32"/>
        </w:rPr>
        <w:t>科学技术是生产力，人才是第一生产力，人才引领发展，发展需要人才，要把人才摆在优先发展的战略地位。</w:t>
      </w:r>
    </w:p>
    <w:p>
      <w:pPr>
        <w:pStyle w:val="2"/>
        <w:adjustRightInd w:val="0"/>
        <w:spacing w:after="0" w:line="608" w:lineRule="exact"/>
        <w:ind w:left="0" w:leftChars="0" w:firstLine="31680"/>
        <w:rPr>
          <w:spacing w:val="6"/>
          <w:sz w:val="32"/>
          <w:szCs w:val="32"/>
        </w:rPr>
      </w:pPr>
      <w:r>
        <w:rPr>
          <w:rFonts w:hint="eastAsia" w:eastAsia="楷体_GB2312" w:cs="楷体_GB2312"/>
          <w:b/>
          <w:bCs/>
          <w:spacing w:val="6"/>
          <w:kern w:val="2"/>
          <w:sz w:val="32"/>
          <w:szCs w:val="32"/>
        </w:rPr>
        <w:t>（四）坚持改革创新。</w:t>
      </w:r>
      <w:r>
        <w:rPr>
          <w:rFonts w:hint="eastAsia" w:cs="仿宋_GB2312"/>
          <w:spacing w:val="6"/>
          <w:sz w:val="32"/>
          <w:szCs w:val="32"/>
        </w:rPr>
        <w:t>改革创新是人力资源和社会保障事业发展的强大动力。要创新发展理念，创新工作方法，创新机制体制，推动人力资源和社会保障事业在创新中发展，在创新中前进。</w:t>
      </w:r>
      <w:r>
        <w:rPr>
          <w:spacing w:val="6"/>
          <w:sz w:val="32"/>
          <w:szCs w:val="32"/>
        </w:rPr>
        <w:t xml:space="preserve"> </w:t>
      </w:r>
    </w:p>
    <w:p>
      <w:pPr>
        <w:pStyle w:val="2"/>
        <w:adjustRightInd w:val="0"/>
        <w:spacing w:after="0" w:line="608" w:lineRule="exact"/>
        <w:ind w:left="0" w:leftChars="0" w:firstLine="31680"/>
        <w:rPr>
          <w:spacing w:val="6"/>
          <w:sz w:val="32"/>
          <w:szCs w:val="32"/>
        </w:rPr>
      </w:pPr>
      <w:r>
        <w:rPr>
          <w:rFonts w:hint="eastAsia" w:eastAsia="楷体_GB2312" w:cs="楷体_GB2312"/>
          <w:b/>
          <w:bCs/>
          <w:spacing w:val="6"/>
          <w:kern w:val="2"/>
          <w:sz w:val="32"/>
          <w:szCs w:val="32"/>
        </w:rPr>
        <w:t>（五）坚持城乡统筹。</w:t>
      </w:r>
      <w:r>
        <w:rPr>
          <w:rFonts w:hint="eastAsia" w:cs="仿宋_GB2312"/>
          <w:spacing w:val="6"/>
          <w:sz w:val="32"/>
          <w:szCs w:val="32"/>
        </w:rPr>
        <w:t>统筹考虑城乡各类劳动者需求，系统推进城乡人力资源和社会保障工作协调发展，促进全市城乡一体化格局形成。</w:t>
      </w:r>
    </w:p>
    <w:p>
      <w:pPr>
        <w:pStyle w:val="2"/>
        <w:adjustRightInd w:val="0"/>
        <w:spacing w:after="0" w:line="608" w:lineRule="exact"/>
        <w:ind w:left="0" w:leftChars="0" w:firstLine="31680"/>
        <w:rPr>
          <w:spacing w:val="6"/>
          <w:sz w:val="32"/>
          <w:szCs w:val="32"/>
        </w:rPr>
      </w:pPr>
      <w:r>
        <w:rPr>
          <w:rFonts w:hint="eastAsia" w:eastAsia="楷体_GB2312" w:cs="楷体_GB2312"/>
          <w:b/>
          <w:bCs/>
          <w:spacing w:val="6"/>
          <w:kern w:val="2"/>
          <w:sz w:val="32"/>
          <w:szCs w:val="32"/>
        </w:rPr>
        <w:t>（六）坚持科学管理。</w:t>
      </w:r>
      <w:r>
        <w:rPr>
          <w:rFonts w:hint="eastAsia" w:cs="仿宋_GB2312"/>
          <w:spacing w:val="6"/>
          <w:sz w:val="32"/>
          <w:szCs w:val="32"/>
        </w:rPr>
        <w:t>进一步推进管理现代化、科学化。着力提高人力资源和社会保障管理水平和工作效率。</w:t>
      </w:r>
    </w:p>
    <w:p>
      <w:pPr>
        <w:adjustRightInd w:val="0"/>
        <w:spacing w:line="608" w:lineRule="exact"/>
        <w:ind w:firstLine="666" w:firstLineChars="200"/>
        <w:rPr>
          <w:spacing w:val="6"/>
          <w:sz w:val="32"/>
          <w:szCs w:val="32"/>
        </w:rPr>
      </w:pPr>
      <w:r>
        <w:rPr>
          <w:rFonts w:hint="eastAsia" w:eastAsia="楷体_GB2312" w:cs="楷体_GB2312"/>
          <w:b/>
          <w:bCs/>
          <w:spacing w:val="6"/>
          <w:sz w:val="32"/>
          <w:szCs w:val="32"/>
        </w:rPr>
        <w:t>（七）坚持依法行政。</w:t>
      </w:r>
      <w:r>
        <w:rPr>
          <w:rFonts w:hint="eastAsia" w:cs="仿宋_GB2312"/>
          <w:spacing w:val="6"/>
          <w:sz w:val="32"/>
          <w:szCs w:val="32"/>
        </w:rPr>
        <w:t>贯彻落实全面依法治国方略，深入推进依法行政，推动人力资源和社会保障工作全面纳入法制化轨道。合理调节多方利益关系，促进社会公平公正、和谐稳定。</w:t>
      </w:r>
    </w:p>
    <w:p>
      <w:pPr>
        <w:pStyle w:val="5"/>
        <w:spacing w:after="0" w:line="608" w:lineRule="exact"/>
        <w:ind w:firstLine="664" w:firstLineChars="200"/>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总体目标</w:t>
      </w:r>
    </w:p>
    <w:p>
      <w:pPr>
        <w:adjustRightInd w:val="0"/>
        <w:spacing w:line="608" w:lineRule="exact"/>
        <w:ind w:firstLine="664" w:firstLineChars="200"/>
        <w:rPr>
          <w:color w:val="000000"/>
          <w:spacing w:val="6"/>
          <w:kern w:val="0"/>
          <w:sz w:val="32"/>
          <w:szCs w:val="32"/>
        </w:rPr>
      </w:pPr>
    </w:p>
    <w:p>
      <w:pPr>
        <w:adjustRightInd w:val="0"/>
        <w:spacing w:line="608" w:lineRule="exact"/>
        <w:ind w:firstLine="664" w:firstLineChars="200"/>
        <w:rPr>
          <w:spacing w:val="6"/>
          <w:sz w:val="32"/>
          <w:szCs w:val="32"/>
        </w:rPr>
      </w:pPr>
      <w:r>
        <w:rPr>
          <w:rFonts w:hint="eastAsia" w:cs="仿宋_GB2312"/>
          <w:spacing w:val="6"/>
          <w:sz w:val="32"/>
          <w:szCs w:val="32"/>
        </w:rPr>
        <w:t>按照全面建设社会主义现代化强市的战略安排，</w:t>
      </w:r>
      <w:r>
        <w:rPr>
          <w:spacing w:val="6"/>
          <w:sz w:val="32"/>
          <w:szCs w:val="32"/>
        </w:rPr>
        <w:t>2035</w:t>
      </w:r>
      <w:r>
        <w:rPr>
          <w:rFonts w:hint="eastAsia" w:cs="仿宋_GB2312"/>
          <w:spacing w:val="6"/>
          <w:sz w:val="32"/>
          <w:szCs w:val="32"/>
        </w:rPr>
        <w:t>年全市人力资源和社会保障事业发展远景目标和</w:t>
      </w:r>
      <w:r>
        <w:rPr>
          <w:spacing w:val="6"/>
          <w:sz w:val="32"/>
          <w:szCs w:val="32"/>
        </w:rPr>
        <w:t>“</w:t>
      </w:r>
      <w:r>
        <w:rPr>
          <w:rFonts w:hint="eastAsia" w:cs="仿宋_GB2312"/>
          <w:spacing w:val="6"/>
          <w:sz w:val="32"/>
          <w:szCs w:val="32"/>
        </w:rPr>
        <w:t>十四五</w:t>
      </w:r>
      <w:r>
        <w:rPr>
          <w:spacing w:val="6"/>
          <w:sz w:val="32"/>
          <w:szCs w:val="32"/>
        </w:rPr>
        <w:t>”</w:t>
      </w:r>
      <w:r>
        <w:rPr>
          <w:rFonts w:hint="eastAsia" w:cs="仿宋_GB2312"/>
          <w:spacing w:val="6"/>
          <w:sz w:val="32"/>
          <w:szCs w:val="32"/>
        </w:rPr>
        <w:t>时期主要目标如下：</w:t>
      </w:r>
    </w:p>
    <w:p>
      <w:pPr>
        <w:adjustRightInd w:val="0"/>
        <w:spacing w:line="608" w:lineRule="exact"/>
        <w:ind w:firstLine="666" w:firstLineChars="200"/>
        <w:rPr>
          <w:spacing w:val="6"/>
          <w:sz w:val="32"/>
          <w:szCs w:val="32"/>
        </w:rPr>
      </w:pPr>
      <w:r>
        <w:rPr>
          <w:b/>
          <w:bCs/>
          <w:color w:val="000000"/>
          <w:spacing w:val="6"/>
          <w:kern w:val="0"/>
          <w:sz w:val="32"/>
          <w:szCs w:val="32"/>
        </w:rPr>
        <w:t>2035</w:t>
      </w:r>
      <w:r>
        <w:rPr>
          <w:rFonts w:hint="eastAsia" w:cs="仿宋_GB2312"/>
          <w:b/>
          <w:bCs/>
          <w:color w:val="000000"/>
          <w:spacing w:val="6"/>
          <w:kern w:val="0"/>
          <w:sz w:val="32"/>
          <w:szCs w:val="32"/>
        </w:rPr>
        <w:t>年全市人力资源和社会保障事业发展远景目标。</w:t>
      </w:r>
      <w:r>
        <w:rPr>
          <w:rFonts w:hint="eastAsia" w:cs="仿宋_GB2312"/>
          <w:spacing w:val="6"/>
          <w:sz w:val="32"/>
          <w:szCs w:val="32"/>
        </w:rPr>
        <w:t>展望</w:t>
      </w:r>
      <w:r>
        <w:rPr>
          <w:spacing w:val="6"/>
          <w:sz w:val="32"/>
          <w:szCs w:val="32"/>
        </w:rPr>
        <w:t>2035</w:t>
      </w:r>
      <w:r>
        <w:rPr>
          <w:rFonts w:hint="eastAsia" w:cs="仿宋_GB2312"/>
          <w:spacing w:val="6"/>
          <w:sz w:val="32"/>
          <w:szCs w:val="32"/>
        </w:rPr>
        <w:t>年，我市经济实力、科技实力、综合实力大幅跃升，人均生产总值达到中等发达经济体水平，新型工业化、信息化、城镇化、农业现代化基本实现，现代化经济体系基本建成，形成走在全省前列的综合实力和战略功能。随着我市基本实现现代化，人力资源和社会保障制度体系将更加完善。就业质量显著提升，保持较低的失业水平，满足劳动者对美好生活的向往。多层次、多支柱社会保障体系更加完善，让人民群众共享改革发展成果。人才政策更加积极更加开放更加有效，各类人才的创新活力竞相迸发。工资收入分配更加公平合理，中等收入群体显著扩大，劳动关系更加和谐稳定。基本公共服务实现均等化，城乡一体、均等可及的人力资源和社会保障基本公共服务体系更加优质高效。</w:t>
      </w:r>
    </w:p>
    <w:p>
      <w:pPr>
        <w:adjustRightInd w:val="0"/>
        <w:spacing w:line="608" w:lineRule="exact"/>
        <w:ind w:firstLine="666" w:firstLineChars="200"/>
        <w:rPr>
          <w:spacing w:val="6"/>
          <w:sz w:val="32"/>
          <w:szCs w:val="32"/>
        </w:rPr>
      </w:pPr>
      <w:r>
        <w:rPr>
          <w:b/>
          <w:bCs/>
          <w:color w:val="000000"/>
          <w:spacing w:val="6"/>
          <w:kern w:val="0"/>
          <w:sz w:val="32"/>
          <w:szCs w:val="32"/>
        </w:rPr>
        <w:t>“</w:t>
      </w:r>
      <w:r>
        <w:rPr>
          <w:rFonts w:hint="eastAsia" w:cs="仿宋_GB2312"/>
          <w:b/>
          <w:bCs/>
          <w:color w:val="000000"/>
          <w:spacing w:val="6"/>
          <w:kern w:val="0"/>
          <w:sz w:val="32"/>
          <w:szCs w:val="32"/>
        </w:rPr>
        <w:t>十四五</w:t>
      </w:r>
      <w:r>
        <w:rPr>
          <w:b/>
          <w:bCs/>
          <w:color w:val="000000"/>
          <w:spacing w:val="6"/>
          <w:kern w:val="0"/>
          <w:sz w:val="32"/>
          <w:szCs w:val="32"/>
        </w:rPr>
        <w:t>”</w:t>
      </w:r>
      <w:r>
        <w:rPr>
          <w:rFonts w:hint="eastAsia" w:cs="仿宋_GB2312"/>
          <w:b/>
          <w:bCs/>
          <w:color w:val="000000"/>
          <w:spacing w:val="6"/>
          <w:kern w:val="0"/>
          <w:sz w:val="32"/>
          <w:szCs w:val="32"/>
        </w:rPr>
        <w:t>时期主要目标。</w:t>
      </w:r>
      <w:r>
        <w:rPr>
          <w:rFonts w:hint="eastAsia" w:cs="仿宋_GB2312"/>
          <w:spacing w:val="6"/>
          <w:sz w:val="32"/>
          <w:szCs w:val="32"/>
        </w:rPr>
        <w:t>瞄准</w:t>
      </w:r>
      <w:r>
        <w:rPr>
          <w:spacing w:val="6"/>
          <w:sz w:val="32"/>
          <w:szCs w:val="32"/>
        </w:rPr>
        <w:t>2035</w:t>
      </w:r>
      <w:r>
        <w:rPr>
          <w:rFonts w:hint="eastAsia" w:cs="仿宋_GB2312"/>
          <w:spacing w:val="6"/>
          <w:sz w:val="32"/>
          <w:szCs w:val="32"/>
        </w:rPr>
        <w:t>年远景目标，统筹考虑人社工作面临的新形势、新任务、新要求，坚持目标导向和问题导向相结合，今后五年我市人力资源和社会保障工作将努力实现以下主要目标：</w:t>
      </w:r>
    </w:p>
    <w:p>
      <w:pPr>
        <w:adjustRightInd w:val="0"/>
        <w:spacing w:line="608" w:lineRule="exact"/>
        <w:ind w:firstLine="666" w:firstLineChars="200"/>
        <w:rPr>
          <w:spacing w:val="6"/>
          <w:sz w:val="32"/>
          <w:szCs w:val="32"/>
        </w:rPr>
      </w:pPr>
      <w:r>
        <w:rPr>
          <w:rFonts w:hint="eastAsia" w:eastAsia="楷体_GB2312" w:cs="楷体_GB2312"/>
          <w:b/>
          <w:bCs/>
          <w:spacing w:val="6"/>
          <w:sz w:val="32"/>
          <w:szCs w:val="32"/>
        </w:rPr>
        <w:t>（一）实现更加充分、更高质量的就业。</w:t>
      </w:r>
      <w:r>
        <w:rPr>
          <w:rFonts w:hint="eastAsia" w:cs="仿宋_GB2312"/>
          <w:spacing w:val="6"/>
          <w:sz w:val="32"/>
          <w:szCs w:val="32"/>
        </w:rPr>
        <w:t>就业规模持续扩大，就业结构更加合理，就业稳定性进一步增强，就业环境更加公平，就业创业服务体系更加健全，失业风险得到有效控制。</w:t>
      </w:r>
      <w:r>
        <w:rPr>
          <w:spacing w:val="6"/>
          <w:sz w:val="32"/>
          <w:szCs w:val="32"/>
        </w:rPr>
        <w:t>“</w:t>
      </w:r>
      <w:r>
        <w:rPr>
          <w:rFonts w:hint="eastAsia" w:cs="仿宋_GB2312"/>
          <w:spacing w:val="6"/>
          <w:sz w:val="32"/>
          <w:szCs w:val="32"/>
        </w:rPr>
        <w:t>十四五</w:t>
      </w:r>
      <w:r>
        <w:rPr>
          <w:spacing w:val="6"/>
          <w:sz w:val="32"/>
          <w:szCs w:val="32"/>
        </w:rPr>
        <w:t>”</w:t>
      </w:r>
      <w:r>
        <w:rPr>
          <w:rFonts w:hint="eastAsia" w:cs="仿宋_GB2312"/>
          <w:spacing w:val="6"/>
          <w:sz w:val="32"/>
          <w:szCs w:val="32"/>
        </w:rPr>
        <w:t>期末，全市城镇新增就业</w:t>
      </w:r>
      <w:r>
        <w:rPr>
          <w:spacing w:val="6"/>
          <w:sz w:val="32"/>
          <w:szCs w:val="32"/>
        </w:rPr>
        <w:t>10</w:t>
      </w:r>
      <w:r>
        <w:rPr>
          <w:rFonts w:hint="eastAsia" w:cs="仿宋_GB2312"/>
          <w:spacing w:val="6"/>
          <w:sz w:val="32"/>
          <w:szCs w:val="32"/>
        </w:rPr>
        <w:t>万人，城镇登记失业率控制在</w:t>
      </w:r>
      <w:r>
        <w:rPr>
          <w:rFonts w:hint="eastAsia"/>
          <w:spacing w:val="6"/>
          <w:sz w:val="32"/>
          <w:szCs w:val="32"/>
          <w:lang w:val="en-US" w:eastAsia="zh-CN"/>
        </w:rPr>
        <w:t>4</w:t>
      </w:r>
      <w:r>
        <w:rPr>
          <w:spacing w:val="6"/>
          <w:sz w:val="32"/>
          <w:szCs w:val="32"/>
        </w:rPr>
        <w:t>%</w:t>
      </w:r>
      <w:r>
        <w:rPr>
          <w:rFonts w:hint="eastAsia" w:cs="仿宋_GB2312"/>
          <w:spacing w:val="6"/>
          <w:sz w:val="32"/>
          <w:szCs w:val="32"/>
        </w:rPr>
        <w:t>以内。</w:t>
      </w:r>
    </w:p>
    <w:p>
      <w:pPr>
        <w:adjustRightInd w:val="0"/>
        <w:spacing w:line="608" w:lineRule="exact"/>
        <w:ind w:firstLine="666" w:firstLineChars="200"/>
        <w:rPr>
          <w:spacing w:val="6"/>
          <w:sz w:val="32"/>
          <w:szCs w:val="32"/>
        </w:rPr>
      </w:pPr>
      <w:r>
        <w:rPr>
          <w:rFonts w:hint="eastAsia" w:eastAsia="楷体_GB2312" w:cs="楷体_GB2312"/>
          <w:b/>
          <w:bCs/>
          <w:spacing w:val="6"/>
          <w:sz w:val="32"/>
          <w:szCs w:val="32"/>
        </w:rPr>
        <w:t>（二）健全全覆盖、可持续的社保体系。</w:t>
      </w:r>
      <w:r>
        <w:rPr>
          <w:rFonts w:hint="eastAsia" w:cs="仿宋_GB2312"/>
          <w:spacing w:val="6"/>
          <w:sz w:val="32"/>
          <w:szCs w:val="32"/>
        </w:rPr>
        <w:t>深入推进社会保险制度改革，巩固社会保险覆盖面，稳步提高社会保险待遇水平，推动多层次社会保险体系协调发展。完善社会保险经办管理服务体系，加强社保基金监管，确保社保基金安全运行。基本养老保险参保率达到</w:t>
      </w:r>
      <w:r>
        <w:rPr>
          <w:spacing w:val="6"/>
          <w:sz w:val="32"/>
          <w:szCs w:val="32"/>
        </w:rPr>
        <w:t>95.2%</w:t>
      </w:r>
      <w:r>
        <w:rPr>
          <w:rFonts w:hint="eastAsia" w:cs="仿宋_GB2312"/>
          <w:spacing w:val="6"/>
          <w:sz w:val="32"/>
          <w:szCs w:val="32"/>
        </w:rPr>
        <w:t>。</w:t>
      </w:r>
    </w:p>
    <w:p>
      <w:pPr>
        <w:adjustRightInd w:val="0"/>
        <w:spacing w:line="608" w:lineRule="exact"/>
        <w:ind w:firstLine="666" w:firstLineChars="200"/>
        <w:rPr>
          <w:spacing w:val="6"/>
          <w:sz w:val="32"/>
          <w:szCs w:val="32"/>
        </w:rPr>
      </w:pPr>
      <w:r>
        <w:rPr>
          <w:rFonts w:hint="eastAsia" w:eastAsia="楷体_GB2312" w:cs="楷体_GB2312"/>
          <w:b/>
          <w:bCs/>
          <w:spacing w:val="6"/>
          <w:sz w:val="32"/>
          <w:szCs w:val="32"/>
        </w:rPr>
        <w:t>（三）建设高素质有活力的人才队伍。</w:t>
      </w:r>
      <w:r>
        <w:rPr>
          <w:rFonts w:hint="eastAsia" w:cs="仿宋_GB2312"/>
          <w:spacing w:val="6"/>
          <w:sz w:val="32"/>
          <w:szCs w:val="32"/>
        </w:rPr>
        <w:t>坚持人才引领发展，深入推进人才体制机制改革创新，做大做强专业技术人才队伍和高技能人才队伍，规范事业单位人事管理。新增专技人才</w:t>
      </w:r>
      <w:r>
        <w:rPr>
          <w:spacing w:val="6"/>
          <w:sz w:val="32"/>
          <w:szCs w:val="32"/>
        </w:rPr>
        <w:t>0.2</w:t>
      </w:r>
      <w:r>
        <w:rPr>
          <w:rFonts w:hint="eastAsia" w:cs="仿宋_GB2312"/>
          <w:spacing w:val="6"/>
          <w:sz w:val="32"/>
          <w:szCs w:val="32"/>
        </w:rPr>
        <w:t>万人，高技能人才</w:t>
      </w:r>
      <w:r>
        <w:rPr>
          <w:spacing w:val="6"/>
          <w:sz w:val="32"/>
          <w:szCs w:val="32"/>
        </w:rPr>
        <w:t>0.5</w:t>
      </w:r>
      <w:r>
        <w:rPr>
          <w:rFonts w:hint="eastAsia" w:cs="仿宋_GB2312"/>
          <w:spacing w:val="6"/>
          <w:sz w:val="32"/>
          <w:szCs w:val="32"/>
        </w:rPr>
        <w:t>万人。</w:t>
      </w:r>
    </w:p>
    <w:p>
      <w:pPr>
        <w:adjustRightInd w:val="0"/>
        <w:spacing w:line="608" w:lineRule="exact"/>
        <w:ind w:firstLine="666" w:firstLineChars="200"/>
        <w:rPr>
          <w:spacing w:val="6"/>
          <w:sz w:val="32"/>
          <w:szCs w:val="32"/>
        </w:rPr>
      </w:pPr>
      <w:r>
        <w:rPr>
          <w:rFonts w:hint="eastAsia" w:eastAsia="楷体_GB2312" w:cs="楷体_GB2312"/>
          <w:b/>
          <w:bCs/>
          <w:spacing w:val="6"/>
          <w:sz w:val="32"/>
          <w:szCs w:val="32"/>
        </w:rPr>
        <w:t>（四）构建更加和谐稳定的劳动关系。</w:t>
      </w:r>
      <w:r>
        <w:rPr>
          <w:rFonts w:hint="eastAsia" w:cs="仿宋_GB2312"/>
          <w:spacing w:val="6"/>
          <w:sz w:val="32"/>
          <w:szCs w:val="32"/>
        </w:rPr>
        <w:t>劳动关系工作体制更加完善，劳动关系协调机制和矛盾调处机制更加健全，劳动关系和谐稳定，劳动保障监察举报投诉结案率达</w:t>
      </w:r>
      <w:r>
        <w:rPr>
          <w:spacing w:val="6"/>
          <w:sz w:val="32"/>
          <w:szCs w:val="32"/>
        </w:rPr>
        <w:t>99%</w:t>
      </w:r>
      <w:r>
        <w:rPr>
          <w:rFonts w:hint="eastAsia" w:cs="仿宋_GB2312"/>
          <w:spacing w:val="6"/>
          <w:sz w:val="32"/>
          <w:szCs w:val="32"/>
        </w:rPr>
        <w:t>。</w:t>
      </w:r>
    </w:p>
    <w:p>
      <w:pPr>
        <w:pStyle w:val="3"/>
        <w:adjustRightInd w:val="0"/>
        <w:spacing w:after="0" w:line="608" w:lineRule="exact"/>
        <w:ind w:left="0" w:leftChars="0" w:firstLine="666" w:firstLineChars="200"/>
        <w:rPr>
          <w:spacing w:val="6"/>
          <w:sz w:val="32"/>
          <w:szCs w:val="32"/>
        </w:rPr>
      </w:pPr>
      <w:r>
        <w:rPr>
          <w:rFonts w:hint="eastAsia" w:eastAsia="楷体_GB2312" w:cs="楷体_GB2312"/>
          <w:b/>
          <w:bCs/>
          <w:spacing w:val="6"/>
          <w:kern w:val="2"/>
          <w:sz w:val="32"/>
          <w:szCs w:val="32"/>
        </w:rPr>
        <w:t>（五）打造优质高效的公共服务体系。</w:t>
      </w:r>
      <w:r>
        <w:rPr>
          <w:spacing w:val="6"/>
          <w:sz w:val="32"/>
          <w:szCs w:val="32"/>
        </w:rPr>
        <w:t>“23</w:t>
      </w:r>
      <w:r>
        <w:rPr>
          <w:rFonts w:hint="eastAsia" w:ascii="宋体" w:hAnsi="宋体" w:eastAsia="宋体" w:cs="宋体"/>
          <w:spacing w:val="6"/>
          <w:sz w:val="32"/>
          <w:szCs w:val="32"/>
        </w:rPr>
        <w:t>℃</w:t>
      </w:r>
      <w:r>
        <w:rPr>
          <w:rFonts w:hint="eastAsia" w:cs="仿宋_GB2312"/>
          <w:spacing w:val="6"/>
          <w:sz w:val="32"/>
          <w:szCs w:val="32"/>
        </w:rPr>
        <w:t>人社服务</w:t>
      </w:r>
      <w:r>
        <w:rPr>
          <w:spacing w:val="6"/>
          <w:sz w:val="32"/>
          <w:szCs w:val="32"/>
        </w:rPr>
        <w:t>”</w:t>
      </w:r>
      <w:r>
        <w:rPr>
          <w:rFonts w:hint="eastAsia" w:cs="仿宋_GB2312"/>
          <w:spacing w:val="6"/>
          <w:sz w:val="32"/>
          <w:szCs w:val="32"/>
        </w:rPr>
        <w:t>标准全面推行，人社网上政务服务效能全面提升。人力资源信息系统整合共享和大数据技术应用能力不断增强，公共服务</w:t>
      </w:r>
      <w:r>
        <w:rPr>
          <w:spacing w:val="6"/>
          <w:sz w:val="32"/>
          <w:szCs w:val="32"/>
        </w:rPr>
        <w:t>“</w:t>
      </w:r>
      <w:r>
        <w:rPr>
          <w:rFonts w:hint="eastAsia" w:cs="仿宋_GB2312"/>
          <w:spacing w:val="6"/>
          <w:sz w:val="32"/>
          <w:szCs w:val="32"/>
        </w:rPr>
        <w:t>一体化</w:t>
      </w:r>
      <w:r>
        <w:rPr>
          <w:spacing w:val="6"/>
          <w:sz w:val="32"/>
          <w:szCs w:val="32"/>
        </w:rPr>
        <w:t>”</w:t>
      </w:r>
      <w:r>
        <w:rPr>
          <w:rFonts w:hint="eastAsia" w:cs="仿宋_GB2312"/>
          <w:spacing w:val="6"/>
          <w:sz w:val="32"/>
          <w:szCs w:val="32"/>
        </w:rPr>
        <w:t>建设进一步强化。</w:t>
      </w:r>
      <w:r>
        <w:rPr>
          <w:spacing w:val="6"/>
          <w:sz w:val="32"/>
          <w:szCs w:val="32"/>
        </w:rPr>
        <w:t>“</w:t>
      </w:r>
      <w:r>
        <w:rPr>
          <w:rFonts w:hint="eastAsia" w:cs="仿宋_GB2312"/>
          <w:spacing w:val="6"/>
          <w:sz w:val="32"/>
          <w:szCs w:val="32"/>
        </w:rPr>
        <w:t>十四五</w:t>
      </w:r>
      <w:r>
        <w:rPr>
          <w:spacing w:val="6"/>
          <w:sz w:val="32"/>
          <w:szCs w:val="32"/>
        </w:rPr>
        <w:t>”</w:t>
      </w:r>
      <w:r>
        <w:rPr>
          <w:rFonts w:hint="eastAsia" w:cs="仿宋_GB2312"/>
          <w:spacing w:val="6"/>
          <w:sz w:val="32"/>
          <w:szCs w:val="32"/>
        </w:rPr>
        <w:t>期末，</w:t>
      </w:r>
      <w:r>
        <w:rPr>
          <w:rFonts w:hint="eastAsia" w:cs="仿宋_GB2312"/>
          <w:spacing w:val="6"/>
          <w:sz w:val="32"/>
          <w:szCs w:val="32"/>
          <w:lang w:eastAsia="zh-CN"/>
        </w:rPr>
        <w:t>社会</w:t>
      </w:r>
      <w:r>
        <w:rPr>
          <w:rFonts w:hint="eastAsia" w:cs="仿宋_GB2312"/>
          <w:spacing w:val="6"/>
          <w:sz w:val="32"/>
          <w:szCs w:val="32"/>
        </w:rPr>
        <w:t>保</w:t>
      </w:r>
      <w:r>
        <w:rPr>
          <w:rFonts w:hint="eastAsia" w:cs="仿宋_GB2312"/>
          <w:spacing w:val="6"/>
          <w:sz w:val="32"/>
          <w:szCs w:val="32"/>
          <w:lang w:eastAsia="zh-CN"/>
        </w:rPr>
        <w:t>障</w:t>
      </w:r>
      <w:r>
        <w:rPr>
          <w:rFonts w:hint="eastAsia" w:cs="仿宋_GB2312"/>
          <w:spacing w:val="6"/>
          <w:sz w:val="32"/>
          <w:szCs w:val="32"/>
        </w:rPr>
        <w:t>卡</w:t>
      </w:r>
      <w:r>
        <w:rPr>
          <w:rFonts w:hint="eastAsia" w:cs="仿宋_GB2312"/>
          <w:spacing w:val="6"/>
          <w:sz w:val="32"/>
          <w:szCs w:val="32"/>
          <w:lang w:eastAsia="zh-CN"/>
        </w:rPr>
        <w:t>有效持卡人数达到</w:t>
      </w:r>
      <w:r>
        <w:rPr>
          <w:spacing w:val="6"/>
          <w:sz w:val="32"/>
          <w:szCs w:val="32"/>
        </w:rPr>
        <w:t>106</w:t>
      </w:r>
      <w:r>
        <w:rPr>
          <w:rFonts w:hint="eastAsia" w:cs="仿宋_GB2312"/>
          <w:spacing w:val="6"/>
          <w:sz w:val="32"/>
          <w:szCs w:val="32"/>
        </w:rPr>
        <w:t>万张。</w:t>
      </w:r>
    </w:p>
    <w:p>
      <w:pPr>
        <w:adjustRightInd w:val="0"/>
        <w:spacing w:afterLines="30" w:line="608" w:lineRule="exact"/>
        <w:jc w:val="center"/>
        <w:rPr>
          <w:b/>
          <w:bCs/>
          <w:spacing w:val="6"/>
          <w:kern w:val="0"/>
          <w:sz w:val="32"/>
          <w:szCs w:val="32"/>
        </w:rPr>
      </w:pPr>
      <w:r>
        <w:rPr>
          <w:rFonts w:hint="eastAsia" w:cs="仿宋_GB2312"/>
          <w:b/>
          <w:bCs/>
          <w:spacing w:val="6"/>
          <w:kern w:val="0"/>
          <w:sz w:val="32"/>
          <w:szCs w:val="32"/>
        </w:rPr>
        <w:t>专栏</w:t>
      </w:r>
      <w:r>
        <w:rPr>
          <w:b/>
          <w:bCs/>
          <w:spacing w:val="6"/>
          <w:kern w:val="0"/>
          <w:sz w:val="32"/>
          <w:szCs w:val="32"/>
        </w:rPr>
        <w:t>2</w:t>
      </w:r>
      <w:r>
        <w:rPr>
          <w:rFonts w:hint="eastAsia" w:cs="仿宋_GB2312"/>
          <w:b/>
          <w:bCs/>
          <w:spacing w:val="6"/>
          <w:kern w:val="0"/>
          <w:sz w:val="32"/>
          <w:szCs w:val="32"/>
        </w:rPr>
        <w:t>：</w:t>
      </w:r>
      <w:r>
        <w:rPr>
          <w:b/>
          <w:bCs/>
          <w:spacing w:val="6"/>
          <w:kern w:val="0"/>
          <w:sz w:val="32"/>
          <w:szCs w:val="32"/>
        </w:rPr>
        <w:t>“</w:t>
      </w:r>
      <w:r>
        <w:rPr>
          <w:rFonts w:hint="eastAsia" w:cs="仿宋_GB2312"/>
          <w:b/>
          <w:bCs/>
          <w:spacing w:val="6"/>
          <w:kern w:val="0"/>
          <w:sz w:val="32"/>
          <w:szCs w:val="32"/>
        </w:rPr>
        <w:t>十四五</w:t>
      </w:r>
      <w:r>
        <w:rPr>
          <w:b/>
          <w:bCs/>
          <w:spacing w:val="6"/>
          <w:kern w:val="0"/>
          <w:sz w:val="32"/>
          <w:szCs w:val="32"/>
        </w:rPr>
        <w:t>”</w:t>
      </w:r>
      <w:r>
        <w:rPr>
          <w:rFonts w:hint="eastAsia" w:cs="仿宋_GB2312"/>
          <w:b/>
          <w:bCs/>
          <w:spacing w:val="6"/>
          <w:kern w:val="0"/>
          <w:sz w:val="32"/>
          <w:szCs w:val="32"/>
        </w:rPr>
        <w:t>时期主要指标</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4418"/>
        <w:gridCol w:w="1147"/>
        <w:gridCol w:w="983"/>
        <w:gridCol w:w="1205"/>
        <w:gridCol w:w="9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907" w:hRule="atLeast"/>
          <w:tblHeader/>
          <w:jc w:val="center"/>
        </w:trPr>
        <w:tc>
          <w:tcPr>
            <w:tcW w:w="4418" w:type="dxa"/>
            <w:tcBorders>
              <w:top w:val="single" w:color="auto" w:sz="8" w:space="0"/>
            </w:tcBorders>
            <w:tcMar>
              <w:left w:w="11" w:type="dxa"/>
              <w:right w:w="11" w:type="dxa"/>
            </w:tcMar>
            <w:vAlign w:val="center"/>
          </w:tcPr>
          <w:p>
            <w:pPr>
              <w:spacing w:line="320" w:lineRule="exact"/>
              <w:jc w:val="center"/>
              <w:rPr>
                <w:rFonts w:eastAsia="黑体"/>
                <w:kern w:val="0"/>
                <w:sz w:val="24"/>
                <w:szCs w:val="24"/>
              </w:rPr>
            </w:pPr>
            <w:r>
              <w:rPr>
                <w:rFonts w:hint="eastAsia" w:eastAsia="黑体" w:cs="黑体"/>
                <w:color w:val="000000"/>
                <w:kern w:val="0"/>
                <w:sz w:val="24"/>
                <w:szCs w:val="24"/>
              </w:rPr>
              <w:t>指</w:t>
            </w:r>
            <w:r>
              <w:rPr>
                <w:rFonts w:eastAsia="黑体"/>
                <w:color w:val="000000"/>
                <w:kern w:val="0"/>
                <w:sz w:val="24"/>
                <w:szCs w:val="24"/>
              </w:rPr>
              <w:t xml:space="preserve">   </w:t>
            </w:r>
            <w:r>
              <w:rPr>
                <w:rFonts w:hint="eastAsia" w:eastAsia="黑体" w:cs="黑体"/>
                <w:color w:val="000000"/>
                <w:kern w:val="0"/>
                <w:sz w:val="24"/>
                <w:szCs w:val="24"/>
              </w:rPr>
              <w:t>标</w:t>
            </w:r>
          </w:p>
        </w:tc>
        <w:tc>
          <w:tcPr>
            <w:tcW w:w="1147" w:type="dxa"/>
            <w:tcBorders>
              <w:top w:val="single" w:color="auto" w:sz="8" w:space="0"/>
            </w:tcBorders>
            <w:tcMar>
              <w:left w:w="11" w:type="dxa"/>
              <w:right w:w="11" w:type="dxa"/>
            </w:tcMar>
            <w:vAlign w:val="center"/>
          </w:tcPr>
          <w:p>
            <w:pPr>
              <w:spacing w:line="320" w:lineRule="exact"/>
              <w:jc w:val="center"/>
              <w:rPr>
                <w:rFonts w:eastAsia="黑体"/>
                <w:color w:val="000000"/>
                <w:kern w:val="0"/>
                <w:sz w:val="24"/>
                <w:szCs w:val="24"/>
              </w:rPr>
            </w:pPr>
            <w:r>
              <w:rPr>
                <w:rFonts w:eastAsia="黑体"/>
                <w:color w:val="000000"/>
                <w:kern w:val="0"/>
                <w:sz w:val="24"/>
                <w:szCs w:val="24"/>
              </w:rPr>
              <w:t>“</w:t>
            </w:r>
            <w:r>
              <w:rPr>
                <w:rFonts w:hint="eastAsia" w:eastAsia="黑体" w:cs="黑体"/>
                <w:color w:val="000000"/>
                <w:kern w:val="0"/>
                <w:sz w:val="24"/>
                <w:szCs w:val="24"/>
              </w:rPr>
              <w:t>十三五</w:t>
            </w:r>
            <w:r>
              <w:rPr>
                <w:rFonts w:eastAsia="黑体"/>
                <w:color w:val="000000"/>
                <w:kern w:val="0"/>
                <w:sz w:val="24"/>
                <w:szCs w:val="24"/>
              </w:rPr>
              <w:t>”</w:t>
            </w:r>
          </w:p>
          <w:p>
            <w:pPr>
              <w:spacing w:line="320" w:lineRule="exact"/>
              <w:jc w:val="center"/>
              <w:rPr>
                <w:rFonts w:eastAsia="黑体"/>
                <w:kern w:val="0"/>
                <w:sz w:val="24"/>
                <w:szCs w:val="24"/>
              </w:rPr>
            </w:pPr>
            <w:r>
              <w:rPr>
                <w:rFonts w:hint="eastAsia" w:eastAsia="黑体" w:cs="黑体"/>
                <w:color w:val="000000"/>
                <w:kern w:val="0"/>
                <w:sz w:val="24"/>
                <w:szCs w:val="24"/>
              </w:rPr>
              <w:t>目标</w:t>
            </w:r>
          </w:p>
        </w:tc>
        <w:tc>
          <w:tcPr>
            <w:tcW w:w="983" w:type="dxa"/>
            <w:tcBorders>
              <w:top w:val="single" w:color="auto" w:sz="8" w:space="0"/>
            </w:tcBorders>
            <w:tcMar>
              <w:left w:w="11" w:type="dxa"/>
              <w:right w:w="11" w:type="dxa"/>
            </w:tcMar>
            <w:vAlign w:val="center"/>
          </w:tcPr>
          <w:p>
            <w:pPr>
              <w:spacing w:line="320" w:lineRule="exact"/>
              <w:jc w:val="center"/>
              <w:rPr>
                <w:rFonts w:eastAsia="黑体"/>
                <w:color w:val="000000"/>
                <w:kern w:val="0"/>
                <w:sz w:val="24"/>
                <w:szCs w:val="24"/>
              </w:rPr>
            </w:pPr>
            <w:r>
              <w:rPr>
                <w:rFonts w:eastAsia="黑体"/>
                <w:color w:val="000000"/>
                <w:kern w:val="0"/>
                <w:sz w:val="24"/>
                <w:szCs w:val="24"/>
              </w:rPr>
              <w:t>2020</w:t>
            </w:r>
            <w:r>
              <w:rPr>
                <w:rFonts w:hint="eastAsia" w:eastAsia="黑体" w:cs="黑体"/>
                <w:color w:val="000000"/>
                <w:kern w:val="0"/>
                <w:sz w:val="24"/>
                <w:szCs w:val="24"/>
              </w:rPr>
              <w:t>年</w:t>
            </w:r>
          </w:p>
          <w:p>
            <w:pPr>
              <w:spacing w:line="320" w:lineRule="exact"/>
              <w:jc w:val="center"/>
              <w:rPr>
                <w:rFonts w:eastAsia="黑体"/>
                <w:kern w:val="0"/>
                <w:sz w:val="24"/>
                <w:szCs w:val="24"/>
              </w:rPr>
            </w:pPr>
            <w:r>
              <w:rPr>
                <w:rFonts w:hint="eastAsia" w:eastAsia="黑体" w:cs="黑体"/>
                <w:color w:val="000000"/>
                <w:kern w:val="0"/>
                <w:sz w:val="24"/>
                <w:szCs w:val="24"/>
              </w:rPr>
              <w:t>基数</w:t>
            </w:r>
          </w:p>
        </w:tc>
        <w:tc>
          <w:tcPr>
            <w:tcW w:w="1205" w:type="dxa"/>
            <w:tcBorders>
              <w:top w:val="single" w:color="auto" w:sz="8" w:space="0"/>
            </w:tcBorders>
            <w:tcMar>
              <w:left w:w="11" w:type="dxa"/>
              <w:right w:w="11" w:type="dxa"/>
            </w:tcMar>
            <w:vAlign w:val="center"/>
          </w:tcPr>
          <w:p>
            <w:pPr>
              <w:spacing w:line="320" w:lineRule="exact"/>
              <w:jc w:val="center"/>
              <w:rPr>
                <w:rFonts w:eastAsia="黑体"/>
                <w:color w:val="000000"/>
                <w:kern w:val="0"/>
                <w:sz w:val="24"/>
                <w:szCs w:val="24"/>
              </w:rPr>
            </w:pPr>
            <w:r>
              <w:rPr>
                <w:rFonts w:eastAsia="黑体"/>
                <w:color w:val="000000"/>
                <w:kern w:val="0"/>
                <w:sz w:val="24"/>
                <w:szCs w:val="24"/>
              </w:rPr>
              <w:t>2025</w:t>
            </w:r>
            <w:r>
              <w:rPr>
                <w:rFonts w:hint="eastAsia" w:eastAsia="黑体" w:cs="黑体"/>
                <w:color w:val="000000"/>
                <w:kern w:val="0"/>
                <w:sz w:val="24"/>
                <w:szCs w:val="24"/>
              </w:rPr>
              <w:t>年</w:t>
            </w:r>
          </w:p>
          <w:p>
            <w:pPr>
              <w:spacing w:line="320" w:lineRule="exact"/>
              <w:jc w:val="center"/>
              <w:rPr>
                <w:rFonts w:eastAsia="黑体"/>
                <w:kern w:val="0"/>
                <w:sz w:val="24"/>
                <w:szCs w:val="24"/>
              </w:rPr>
            </w:pPr>
            <w:r>
              <w:rPr>
                <w:rFonts w:hint="eastAsia" w:eastAsia="黑体" w:cs="黑体"/>
                <w:color w:val="000000"/>
                <w:kern w:val="0"/>
                <w:sz w:val="24"/>
                <w:szCs w:val="24"/>
              </w:rPr>
              <w:t>目标</w:t>
            </w:r>
          </w:p>
        </w:tc>
        <w:tc>
          <w:tcPr>
            <w:tcW w:w="918" w:type="dxa"/>
            <w:tcBorders>
              <w:top w:val="single" w:color="auto" w:sz="8" w:space="0"/>
            </w:tcBorders>
            <w:tcMar>
              <w:left w:w="11" w:type="dxa"/>
              <w:right w:w="11" w:type="dxa"/>
            </w:tcMar>
            <w:vAlign w:val="center"/>
          </w:tcPr>
          <w:p>
            <w:pPr>
              <w:spacing w:line="320" w:lineRule="exact"/>
              <w:jc w:val="center"/>
              <w:rPr>
                <w:rFonts w:eastAsia="黑体"/>
                <w:kern w:val="0"/>
                <w:sz w:val="24"/>
                <w:szCs w:val="24"/>
              </w:rPr>
            </w:pPr>
            <w:r>
              <w:rPr>
                <w:rFonts w:hint="eastAsia" w:eastAsia="黑体" w:cs="黑体"/>
                <w:color w:val="000000"/>
                <w:kern w:val="0"/>
                <w:sz w:val="24"/>
                <w:szCs w:val="24"/>
              </w:rPr>
              <w:t>属</w:t>
            </w:r>
            <w:r>
              <w:rPr>
                <w:rFonts w:eastAsia="黑体"/>
                <w:color w:val="000000"/>
                <w:kern w:val="0"/>
                <w:sz w:val="24"/>
                <w:szCs w:val="24"/>
              </w:rPr>
              <w:t xml:space="preserve"> </w:t>
            </w:r>
            <w:r>
              <w:rPr>
                <w:rFonts w:hint="eastAsia" w:eastAsia="黑体" w:cs="黑体"/>
                <w:color w:val="000000"/>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一、就业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1.</w:t>
            </w:r>
            <w:r>
              <w:rPr>
                <w:rFonts w:hint="eastAsia" w:cs="仿宋_GB2312"/>
                <w:kern w:val="0"/>
                <w:sz w:val="24"/>
                <w:szCs w:val="24"/>
              </w:rPr>
              <w:t>城镇新增就业人数（万人）</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10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1.2</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10</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2.</w:t>
            </w:r>
            <w:r>
              <w:rPr>
                <w:rFonts w:hint="eastAsia" w:cs="仿宋_GB2312"/>
                <w:kern w:val="0"/>
                <w:sz w:val="24"/>
                <w:szCs w:val="24"/>
              </w:rPr>
              <w:t>城镇登记失业率（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w:t>
            </w:r>
          </w:p>
        </w:tc>
        <w:tc>
          <w:tcPr>
            <w:tcW w:w="983"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5.5</w:t>
            </w:r>
          </w:p>
        </w:tc>
        <w:tc>
          <w:tcPr>
            <w:tcW w:w="1205" w:type="dxa"/>
            <w:tcMar>
              <w:left w:w="11" w:type="dxa"/>
              <w:right w:w="11" w:type="dxa"/>
            </w:tcMar>
            <w:vAlign w:val="center"/>
          </w:tcPr>
          <w:p>
            <w:pPr>
              <w:spacing w:line="320" w:lineRule="exact"/>
              <w:jc w:val="center"/>
              <w:rPr>
                <w:rFonts w:hint="eastAsia" w:eastAsia="仿宋_GB2312"/>
                <w:kern w:val="0"/>
                <w:sz w:val="24"/>
                <w:szCs w:val="24"/>
                <w:lang w:eastAsia="zh-CN"/>
              </w:rPr>
            </w:pPr>
            <w:r>
              <w:rPr>
                <w:rFonts w:hint="eastAsia" w:cs="仿宋_GB2312"/>
                <w:kern w:val="0"/>
                <w:sz w:val="24"/>
                <w:szCs w:val="24"/>
              </w:rPr>
              <w:t>＜</w:t>
            </w:r>
            <w:r>
              <w:rPr>
                <w:rFonts w:hint="eastAsia"/>
                <w:kern w:val="0"/>
                <w:sz w:val="24"/>
                <w:szCs w:val="24"/>
                <w:lang w:val="en-US" w:eastAsia="zh-CN"/>
              </w:rPr>
              <w:t>4</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3.</w:t>
            </w:r>
            <w:r>
              <w:rPr>
                <w:rFonts w:hint="eastAsia" w:cs="仿宋_GB2312"/>
                <w:color w:val="000000"/>
                <w:kern w:val="0"/>
                <w:sz w:val="24"/>
                <w:szCs w:val="24"/>
              </w:rPr>
              <w:t>开展补贴性职业技能培训人次（万人次）</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4.</w:t>
            </w:r>
            <w:r>
              <w:rPr>
                <w:rFonts w:hint="eastAsia" w:cs="仿宋_GB2312"/>
                <w:kern w:val="0"/>
                <w:sz w:val="24"/>
                <w:szCs w:val="24"/>
              </w:rPr>
              <w:t>其中：农民工参加职业培训人次（万人次）</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0.2</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 xml:space="preserve"> 0.6 </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二、社会保障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color w:val="000000"/>
                <w:kern w:val="0"/>
                <w:sz w:val="24"/>
                <w:szCs w:val="24"/>
              </w:rPr>
              <w:t>5.</w:t>
            </w:r>
            <w:r>
              <w:rPr>
                <w:rFonts w:hint="eastAsia" w:cs="仿宋_GB2312"/>
                <w:color w:val="000000"/>
                <w:kern w:val="0"/>
                <w:sz w:val="24"/>
                <w:szCs w:val="24"/>
              </w:rPr>
              <w:t>基本养老保险参保率（</w:t>
            </w:r>
            <w:r>
              <w:rPr>
                <w:color w:val="000000"/>
                <w:kern w:val="0"/>
                <w:sz w:val="24"/>
                <w:szCs w:val="24"/>
              </w:rPr>
              <w:t>%</w:t>
            </w:r>
            <w:r>
              <w:rPr>
                <w:rFonts w:hint="eastAsia" w:cs="仿宋_GB2312"/>
                <w:color w:val="000000"/>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&gt;90%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92.13%</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95.2%</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6.</w:t>
            </w:r>
            <w:r>
              <w:rPr>
                <w:rFonts w:hint="eastAsia" w:cs="仿宋_GB2312"/>
                <w:kern w:val="0"/>
                <w:sz w:val="24"/>
                <w:szCs w:val="24"/>
              </w:rPr>
              <w:t>失业保险参保人数（万人）</w:t>
            </w:r>
          </w:p>
        </w:tc>
        <w:tc>
          <w:tcPr>
            <w:tcW w:w="1147" w:type="dxa"/>
            <w:tcMar>
              <w:left w:w="11" w:type="dxa"/>
              <w:right w:w="11" w:type="dxa"/>
            </w:tcMar>
            <w:vAlign w:val="center"/>
          </w:tcPr>
          <w:p>
            <w:pPr>
              <w:spacing w:line="320" w:lineRule="exact"/>
              <w:jc w:val="center"/>
              <w:rPr>
                <w:rFonts w:hint="default" w:eastAsia="仿宋_GB2312"/>
                <w:kern w:val="0"/>
                <w:sz w:val="24"/>
                <w:szCs w:val="24"/>
                <w:lang w:val="en-US" w:eastAsia="zh-CN"/>
              </w:rPr>
            </w:pPr>
            <w:r>
              <w:rPr>
                <w:rFonts w:hint="eastAsia"/>
                <w:kern w:val="0"/>
                <w:sz w:val="24"/>
                <w:szCs w:val="24"/>
                <w:lang w:val="en-US" w:eastAsia="zh-CN"/>
              </w:rPr>
              <w:t>10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8.3</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10</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7.</w:t>
            </w:r>
            <w:r>
              <w:rPr>
                <w:rFonts w:hint="eastAsia" w:cs="仿宋_GB2312"/>
                <w:kern w:val="0"/>
                <w:sz w:val="24"/>
                <w:szCs w:val="24"/>
              </w:rPr>
              <w:t>工伤保险参保人数（万人）</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12</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12.6</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14.6</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8671" w:type="dxa"/>
            <w:gridSpan w:val="5"/>
            <w:tcMar>
              <w:left w:w="11" w:type="dxa"/>
              <w:right w:w="11" w:type="dxa"/>
            </w:tcMar>
            <w:vAlign w:val="center"/>
          </w:tcPr>
          <w:p>
            <w:pPr>
              <w:spacing w:line="320" w:lineRule="exact"/>
              <w:rPr>
                <w:b/>
                <w:bCs/>
                <w:kern w:val="0"/>
                <w:sz w:val="24"/>
                <w:szCs w:val="24"/>
              </w:rPr>
            </w:pPr>
            <w:r>
              <w:rPr>
                <w:rFonts w:hint="eastAsia" w:cs="仿宋_GB2312"/>
                <w:b/>
                <w:bCs/>
                <w:kern w:val="0"/>
                <w:sz w:val="24"/>
                <w:szCs w:val="24"/>
              </w:rPr>
              <w:t>三、人才人事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color w:val="000000"/>
                <w:spacing w:val="-6"/>
                <w:kern w:val="0"/>
                <w:sz w:val="24"/>
                <w:szCs w:val="24"/>
              </w:rPr>
              <w:t>8.</w:t>
            </w:r>
            <w:r>
              <w:rPr>
                <w:rFonts w:hint="eastAsia" w:cs="仿宋_GB2312"/>
                <w:color w:val="000000"/>
                <w:spacing w:val="-6"/>
                <w:kern w:val="0"/>
                <w:sz w:val="24"/>
                <w:szCs w:val="24"/>
              </w:rPr>
              <w:t>新增取得专业技术人员职业资格证书人数（万人</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0.15</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0.2</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color w:val="000000"/>
                <w:kern w:val="0"/>
                <w:sz w:val="24"/>
                <w:szCs w:val="24"/>
              </w:rPr>
            </w:pPr>
            <w:r>
              <w:rPr>
                <w:color w:val="000000"/>
                <w:kern w:val="0"/>
                <w:sz w:val="24"/>
                <w:szCs w:val="24"/>
              </w:rPr>
              <w:t>9.</w:t>
            </w:r>
            <w:r>
              <w:rPr>
                <w:rFonts w:hint="eastAsia" w:cs="仿宋_GB2312"/>
                <w:color w:val="000000"/>
                <w:kern w:val="0"/>
                <w:sz w:val="24"/>
                <w:szCs w:val="24"/>
              </w:rPr>
              <w:t>博士后研究人员年招收数（人）</w:t>
            </w:r>
          </w:p>
        </w:tc>
        <w:tc>
          <w:tcPr>
            <w:tcW w:w="1147" w:type="dxa"/>
            <w:tcMar>
              <w:left w:w="11" w:type="dxa"/>
              <w:right w:w="11" w:type="dxa"/>
            </w:tcMar>
            <w:vAlign w:val="center"/>
          </w:tcPr>
          <w:p>
            <w:pPr>
              <w:spacing w:line="320" w:lineRule="exact"/>
              <w:jc w:val="center"/>
              <w:rPr>
                <w:color w:val="000000"/>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2</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color w:val="000000"/>
                <w:kern w:val="0"/>
                <w:sz w:val="24"/>
                <w:szCs w:val="24"/>
              </w:rPr>
            </w:pPr>
            <w:r>
              <w:rPr>
                <w:color w:val="000000"/>
                <w:kern w:val="0"/>
                <w:sz w:val="24"/>
                <w:szCs w:val="24"/>
              </w:rPr>
              <w:t>10.</w:t>
            </w:r>
            <w:r>
              <w:rPr>
                <w:rFonts w:hint="eastAsia" w:cs="仿宋_GB2312"/>
                <w:color w:val="000000"/>
                <w:kern w:val="0"/>
                <w:sz w:val="24"/>
                <w:szCs w:val="24"/>
              </w:rPr>
              <w:t>新增取得职业资格证书或职业技能等级证书人数（万人次）</w:t>
            </w:r>
          </w:p>
        </w:tc>
        <w:tc>
          <w:tcPr>
            <w:tcW w:w="1147" w:type="dxa"/>
            <w:tcMar>
              <w:left w:w="11" w:type="dxa"/>
              <w:right w:w="11" w:type="dxa"/>
            </w:tcMar>
            <w:vAlign w:val="center"/>
          </w:tcPr>
          <w:p>
            <w:pPr>
              <w:spacing w:line="320" w:lineRule="exact"/>
              <w:jc w:val="center"/>
              <w:rPr>
                <w:color w:val="000000"/>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0.3</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1.5</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color w:val="000000"/>
                <w:kern w:val="0"/>
                <w:sz w:val="24"/>
                <w:szCs w:val="24"/>
              </w:rPr>
            </w:pPr>
            <w:r>
              <w:rPr>
                <w:color w:val="000000"/>
                <w:kern w:val="0"/>
                <w:sz w:val="24"/>
                <w:szCs w:val="24"/>
              </w:rPr>
              <w:t>11.</w:t>
            </w:r>
            <w:r>
              <w:rPr>
                <w:rFonts w:hint="eastAsia" w:cs="仿宋_GB2312"/>
                <w:color w:val="000000"/>
                <w:kern w:val="0"/>
                <w:sz w:val="24"/>
                <w:szCs w:val="24"/>
              </w:rPr>
              <w:t>其中：新增取得高级工以上职业资格证书或职业技能等级证书人数（万人次）</w:t>
            </w:r>
          </w:p>
        </w:tc>
        <w:tc>
          <w:tcPr>
            <w:tcW w:w="1147" w:type="dxa"/>
            <w:tcMar>
              <w:left w:w="11" w:type="dxa"/>
              <w:right w:w="11" w:type="dxa"/>
            </w:tcMar>
            <w:vAlign w:val="center"/>
          </w:tcPr>
          <w:p>
            <w:pPr>
              <w:spacing w:line="320" w:lineRule="exact"/>
              <w:jc w:val="center"/>
              <w:rPr>
                <w:color w:val="000000"/>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0.15</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0.5</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四、劳动关系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 xml:space="preserve">12. </w:t>
            </w:r>
            <w:r>
              <w:rPr>
                <w:rFonts w:hint="eastAsia" w:cs="仿宋_GB2312"/>
                <w:kern w:val="0"/>
                <w:sz w:val="24"/>
                <w:szCs w:val="24"/>
              </w:rPr>
              <w:t>劳动人事争议调解成功率（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60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70</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60</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 xml:space="preserve">13. </w:t>
            </w:r>
            <w:r>
              <w:rPr>
                <w:rFonts w:hint="eastAsia" w:cs="仿宋_GB2312"/>
                <w:kern w:val="0"/>
                <w:sz w:val="24"/>
                <w:szCs w:val="24"/>
              </w:rPr>
              <w:t>劳动人事争议仲裁结案率（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90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95</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90</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 xml:space="preserve">14. </w:t>
            </w:r>
            <w:r>
              <w:rPr>
                <w:rFonts w:hint="eastAsia" w:cs="仿宋_GB2312"/>
                <w:kern w:val="0"/>
                <w:sz w:val="24"/>
                <w:szCs w:val="24"/>
              </w:rPr>
              <w:t>劳动保障监察举报投诉结案率（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96</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96</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99</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五、公共服务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15.</w:t>
            </w:r>
            <w:r>
              <w:rPr>
                <w:rFonts w:hint="eastAsia" w:cs="仿宋_GB2312"/>
                <w:kern w:val="0"/>
                <w:sz w:val="24"/>
                <w:szCs w:val="24"/>
              </w:rPr>
              <w:t>社会保障卡持卡人数（万人）</w:t>
            </w:r>
          </w:p>
        </w:tc>
        <w:tc>
          <w:tcPr>
            <w:tcW w:w="1147" w:type="dxa"/>
            <w:tcMar>
              <w:left w:w="11" w:type="dxa"/>
              <w:right w:w="11" w:type="dxa"/>
            </w:tcMar>
            <w:vAlign w:val="center"/>
          </w:tcPr>
          <w:p>
            <w:pPr>
              <w:spacing w:line="320" w:lineRule="exact"/>
              <w:jc w:val="center"/>
              <w:rPr>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104</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106</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4418" w:type="dxa"/>
            <w:tcMar>
              <w:left w:w="11" w:type="dxa"/>
              <w:right w:w="11" w:type="dxa"/>
            </w:tcMar>
            <w:vAlign w:val="center"/>
          </w:tcPr>
          <w:p>
            <w:pPr>
              <w:spacing w:line="320" w:lineRule="exact"/>
              <w:jc w:val="left"/>
              <w:rPr>
                <w:kern w:val="0"/>
                <w:sz w:val="24"/>
                <w:szCs w:val="24"/>
              </w:rPr>
            </w:pPr>
            <w:r>
              <w:rPr>
                <w:color w:val="000000"/>
                <w:kern w:val="0"/>
                <w:sz w:val="24"/>
                <w:szCs w:val="24"/>
              </w:rPr>
              <w:t>16.</w:t>
            </w:r>
            <w:r>
              <w:rPr>
                <w:rFonts w:hint="eastAsia" w:cs="仿宋_GB2312"/>
                <w:color w:val="000000"/>
                <w:kern w:val="0"/>
                <w:sz w:val="24"/>
                <w:szCs w:val="24"/>
              </w:rPr>
              <w:t>其中：申领电子社保卡人口覆盖率（</w:t>
            </w:r>
            <w:r>
              <w:rPr>
                <w:color w:val="000000"/>
                <w:kern w:val="0"/>
                <w:sz w:val="24"/>
                <w:szCs w:val="24"/>
              </w:rPr>
              <w:t>%</w:t>
            </w:r>
            <w:r>
              <w:rPr>
                <w:rFonts w:hint="eastAsia" w:cs="仿宋_GB2312"/>
                <w:color w:val="000000"/>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40%</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60%</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97" w:hRule="atLeast"/>
          <w:jc w:val="center"/>
        </w:trPr>
        <w:tc>
          <w:tcPr>
            <w:tcW w:w="8671" w:type="dxa"/>
            <w:gridSpan w:val="5"/>
            <w:tcBorders>
              <w:bottom w:val="single" w:color="auto" w:sz="8" w:space="0"/>
            </w:tcBorders>
            <w:tcMar>
              <w:left w:w="11" w:type="dxa"/>
              <w:right w:w="11" w:type="dxa"/>
            </w:tcMar>
            <w:vAlign w:val="center"/>
          </w:tcPr>
          <w:p>
            <w:pPr>
              <w:spacing w:line="320" w:lineRule="exact"/>
              <w:jc w:val="left"/>
              <w:rPr>
                <w:kern w:val="0"/>
                <w:sz w:val="24"/>
                <w:szCs w:val="24"/>
              </w:rPr>
            </w:pPr>
            <w:r>
              <w:rPr>
                <w:rFonts w:hint="eastAsia" w:cs="仿宋_GB2312"/>
                <w:kern w:val="0"/>
                <w:sz w:val="24"/>
                <w:szCs w:val="24"/>
              </w:rPr>
              <w:t>注：〔</w:t>
            </w:r>
            <w:r>
              <w:rPr>
                <w:kern w:val="0"/>
                <w:sz w:val="24"/>
                <w:szCs w:val="24"/>
              </w:rPr>
              <w:t xml:space="preserve">  </w:t>
            </w:r>
            <w:r>
              <w:rPr>
                <w:rFonts w:hint="eastAsia" w:cs="仿宋_GB2312"/>
                <w:kern w:val="0"/>
                <w:sz w:val="24"/>
                <w:szCs w:val="24"/>
              </w:rPr>
              <w:t>〕内为五年累计数。</w:t>
            </w:r>
          </w:p>
        </w:tc>
      </w:tr>
    </w:tbl>
    <w:p>
      <w:pPr>
        <w:spacing w:line="400" w:lineRule="exact"/>
        <w:jc w:val="center"/>
        <w:rPr>
          <w:rFonts w:eastAsia="黑体"/>
          <w:spacing w:val="6"/>
          <w:kern w:val="0"/>
          <w:sz w:val="32"/>
          <w:szCs w:val="32"/>
        </w:rPr>
      </w:pPr>
    </w:p>
    <w:p>
      <w:pPr>
        <w:spacing w:line="608" w:lineRule="exact"/>
        <w:jc w:val="center"/>
        <w:rPr>
          <w:rFonts w:eastAsia="黑体"/>
          <w:spacing w:val="6"/>
          <w:kern w:val="0"/>
          <w:sz w:val="32"/>
          <w:szCs w:val="32"/>
        </w:rPr>
      </w:pPr>
      <w:r>
        <w:rPr>
          <w:rFonts w:hint="eastAsia" w:eastAsia="黑体" w:cs="黑体"/>
          <w:spacing w:val="6"/>
          <w:kern w:val="0"/>
          <w:sz w:val="32"/>
          <w:szCs w:val="32"/>
        </w:rPr>
        <w:t>第三章</w:t>
      </w:r>
      <w:r>
        <w:rPr>
          <w:rFonts w:eastAsia="黑体"/>
          <w:spacing w:val="6"/>
          <w:kern w:val="0"/>
          <w:sz w:val="32"/>
          <w:szCs w:val="32"/>
        </w:rPr>
        <w:t xml:space="preserve">  </w:t>
      </w:r>
      <w:r>
        <w:rPr>
          <w:rFonts w:hint="eastAsia" w:eastAsia="黑体" w:cs="黑体"/>
          <w:spacing w:val="6"/>
          <w:kern w:val="0"/>
          <w:sz w:val="32"/>
          <w:szCs w:val="32"/>
        </w:rPr>
        <w:t>推进武鄂人社一体化发展</w:t>
      </w:r>
    </w:p>
    <w:p>
      <w:pPr>
        <w:pStyle w:val="5"/>
        <w:spacing w:after="0" w:line="608"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坚持</w:t>
      </w:r>
      <w:r>
        <w:rPr>
          <w:spacing w:val="6"/>
          <w:sz w:val="32"/>
          <w:szCs w:val="32"/>
        </w:rPr>
        <w:t>“</w:t>
      </w:r>
      <w:r>
        <w:rPr>
          <w:rFonts w:hint="eastAsia" w:cs="仿宋_GB2312"/>
          <w:spacing w:val="6"/>
          <w:sz w:val="32"/>
          <w:szCs w:val="32"/>
        </w:rPr>
        <w:t>民生同保</w:t>
      </w:r>
      <w:r>
        <w:rPr>
          <w:spacing w:val="6"/>
          <w:sz w:val="32"/>
          <w:szCs w:val="32"/>
        </w:rPr>
        <w:t>”</w:t>
      </w:r>
      <w:r>
        <w:rPr>
          <w:rFonts w:hint="eastAsia" w:cs="仿宋_GB2312"/>
          <w:spacing w:val="6"/>
          <w:sz w:val="32"/>
          <w:szCs w:val="32"/>
        </w:rPr>
        <w:t>，全面深化武汉城市圈同城化发展，积极完善一体化协商合作和信息共享机制，加快推动就业、社保、人才、劳动监察和社保卡等业务联动发展，逐步实现</w:t>
      </w:r>
      <w:r>
        <w:rPr>
          <w:spacing w:val="6"/>
          <w:sz w:val="32"/>
          <w:szCs w:val="32"/>
        </w:rPr>
        <w:t>“</w:t>
      </w:r>
      <w:r>
        <w:rPr>
          <w:rFonts w:hint="eastAsia" w:cs="仿宋_GB2312"/>
          <w:spacing w:val="6"/>
          <w:sz w:val="32"/>
          <w:szCs w:val="32"/>
        </w:rPr>
        <w:t>待遇同城化</w:t>
      </w:r>
      <w:r>
        <w:rPr>
          <w:spacing w:val="6"/>
          <w:sz w:val="32"/>
          <w:szCs w:val="32"/>
        </w:rPr>
        <w:t>”</w:t>
      </w:r>
      <w:r>
        <w:rPr>
          <w:rFonts w:hint="eastAsia" w:cs="仿宋_GB2312"/>
          <w:spacing w:val="6"/>
          <w:sz w:val="32"/>
          <w:szCs w:val="32"/>
        </w:rPr>
        <w:t>。</w:t>
      </w:r>
    </w:p>
    <w:p>
      <w:pPr>
        <w:spacing w:beforeLines="30"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推进就业创业领域一体化发展</w:t>
      </w:r>
    </w:p>
    <w:p>
      <w:pPr>
        <w:pStyle w:val="5"/>
        <w:spacing w:after="0" w:line="608"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聚焦</w:t>
      </w:r>
      <w:r>
        <w:rPr>
          <w:spacing w:val="6"/>
          <w:sz w:val="32"/>
          <w:szCs w:val="32"/>
        </w:rPr>
        <w:t>“</w:t>
      </w:r>
      <w:r>
        <w:rPr>
          <w:rFonts w:hint="eastAsia" w:cs="仿宋_GB2312"/>
          <w:spacing w:val="6"/>
          <w:sz w:val="32"/>
          <w:szCs w:val="32"/>
        </w:rPr>
        <w:t>六稳</w:t>
      </w:r>
      <w:r>
        <w:rPr>
          <w:spacing w:val="6"/>
          <w:sz w:val="32"/>
          <w:szCs w:val="32"/>
        </w:rPr>
        <w:t>”“</w:t>
      </w:r>
      <w:r>
        <w:rPr>
          <w:rFonts w:hint="eastAsia" w:cs="仿宋_GB2312"/>
          <w:spacing w:val="6"/>
          <w:sz w:val="32"/>
          <w:szCs w:val="32"/>
        </w:rPr>
        <w:t>六保</w:t>
      </w:r>
      <w:r>
        <w:rPr>
          <w:spacing w:val="6"/>
          <w:sz w:val="32"/>
          <w:szCs w:val="32"/>
        </w:rPr>
        <w:t>”</w:t>
      </w:r>
      <w:r>
        <w:rPr>
          <w:rFonts w:hint="eastAsia" w:cs="仿宋_GB2312"/>
          <w:spacing w:val="6"/>
          <w:sz w:val="32"/>
          <w:szCs w:val="32"/>
        </w:rPr>
        <w:t>要求，深化就业创业合作交流，促进就业公共服务同城化。搭建武鄂劳务交流合作平台，推进高校毕业生、农民工、退役军人、脱贫劳动力、退捕渔民等重点群体就业信息互联互通，联合举办线上线下招聘活动，提高就业服务一体化水平。建立培训资源共享机制，共建武</w:t>
      </w:r>
      <w:r>
        <w:rPr>
          <w:rFonts w:hint="eastAsia" w:cs="仿宋_GB2312"/>
          <w:spacing w:val="6"/>
          <w:sz w:val="32"/>
          <w:szCs w:val="32"/>
          <w:lang w:eastAsia="zh-CN"/>
        </w:rPr>
        <w:t>鄂</w:t>
      </w:r>
      <w:r>
        <w:rPr>
          <w:rFonts w:hint="eastAsia" w:cs="仿宋_GB2312"/>
          <w:spacing w:val="6"/>
          <w:sz w:val="32"/>
          <w:szCs w:val="32"/>
        </w:rPr>
        <w:t>技师学院，共同打造</w:t>
      </w:r>
      <w:r>
        <w:rPr>
          <w:spacing w:val="6"/>
          <w:sz w:val="32"/>
          <w:szCs w:val="32"/>
        </w:rPr>
        <w:t>“</w:t>
      </w:r>
      <w:r>
        <w:rPr>
          <w:rFonts w:hint="eastAsia" w:cs="仿宋_GB2312"/>
          <w:spacing w:val="6"/>
          <w:sz w:val="32"/>
          <w:szCs w:val="32"/>
        </w:rPr>
        <w:t>武昌鱼</w:t>
      </w:r>
      <w:r>
        <w:rPr>
          <w:spacing w:val="6"/>
          <w:sz w:val="32"/>
          <w:szCs w:val="32"/>
        </w:rPr>
        <w:t>”</w:t>
      </w:r>
      <w:r>
        <w:rPr>
          <w:rFonts w:hint="eastAsia" w:cs="仿宋_GB2312"/>
          <w:spacing w:val="6"/>
          <w:sz w:val="32"/>
          <w:szCs w:val="32"/>
        </w:rPr>
        <w:t>技能培训品牌。探索两市科技型企业、孵化器、众创空间的共享机制，共建创业示范基地。</w:t>
      </w:r>
    </w:p>
    <w:p>
      <w:pPr>
        <w:spacing w:line="608" w:lineRule="exact"/>
        <w:ind w:firstLine="664" w:firstLineChars="200"/>
        <w:jc w:val="center"/>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推进社会保险领域一体化发展</w:t>
      </w:r>
    </w:p>
    <w:p>
      <w:pPr>
        <w:pStyle w:val="5"/>
        <w:spacing w:after="0" w:line="608"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依托社保省级统筹信息系统，加强武汉鄂州两地社保参保数据互联互通，推进社保服务异地协同办理。探索推进两地社保政策相融，逐步统一两地城乡居民养老保险缴费标准和基础养老金标准，提高社保待遇水平。优化社保同城服务，探索推进人事档案认定、工伤委托调查、生存认证协查等社保经办事项异地委托通办。</w:t>
      </w:r>
    </w:p>
    <w:p>
      <w:pPr>
        <w:spacing w:line="608" w:lineRule="exact"/>
        <w:ind w:firstLine="664" w:firstLineChars="200"/>
        <w:jc w:val="center"/>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推进人才服务领域一体化发展</w:t>
      </w:r>
    </w:p>
    <w:p>
      <w:pPr>
        <w:pStyle w:val="5"/>
        <w:spacing w:after="0" w:line="500"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建立以市场为导向的创新创业人才共享机制，在更大范围优化人力资源配置，促进鄂州的高端人才需求与武汉的科教资源禀赋对接。深入推进</w:t>
      </w:r>
      <w:r>
        <w:rPr>
          <w:spacing w:val="6"/>
          <w:sz w:val="32"/>
          <w:szCs w:val="32"/>
        </w:rPr>
        <w:t>“</w:t>
      </w:r>
      <w:r>
        <w:rPr>
          <w:rFonts w:hint="eastAsia" w:cs="仿宋_GB2312"/>
          <w:spacing w:val="6"/>
          <w:sz w:val="32"/>
          <w:szCs w:val="32"/>
        </w:rPr>
        <w:t>武汉英才计划</w:t>
      </w:r>
      <w:r>
        <w:rPr>
          <w:spacing w:val="6"/>
          <w:sz w:val="32"/>
          <w:szCs w:val="32"/>
        </w:rPr>
        <w:t>”</w:t>
      </w:r>
      <w:r>
        <w:rPr>
          <w:rFonts w:hint="eastAsia" w:cs="仿宋_GB2312"/>
          <w:spacing w:val="6"/>
          <w:sz w:val="32"/>
          <w:szCs w:val="32"/>
        </w:rPr>
        <w:t>与</w:t>
      </w:r>
      <w:r>
        <w:rPr>
          <w:spacing w:val="6"/>
          <w:sz w:val="32"/>
          <w:szCs w:val="32"/>
        </w:rPr>
        <w:t>“</w:t>
      </w:r>
      <w:r>
        <w:rPr>
          <w:rFonts w:hint="eastAsia" w:cs="仿宋_GB2312"/>
          <w:spacing w:val="6"/>
          <w:sz w:val="32"/>
          <w:szCs w:val="32"/>
        </w:rPr>
        <w:t>新鄂州人</w:t>
      </w:r>
      <w:r>
        <w:rPr>
          <w:spacing w:val="6"/>
          <w:sz w:val="32"/>
          <w:szCs w:val="32"/>
        </w:rPr>
        <w:t>”</w:t>
      </w:r>
      <w:r>
        <w:rPr>
          <w:rFonts w:hint="eastAsia" w:cs="仿宋_GB2312"/>
          <w:spacing w:val="6"/>
          <w:sz w:val="32"/>
          <w:szCs w:val="32"/>
        </w:rPr>
        <w:t>计划融合发展，探索合资成立武鄂人才集团，在武鄂人社系统互派干部挂职锻炼。探索统一两市评定认定的高层次人才互认政策，实现武鄂两市人才的无障碍自由流动和职称评审结果互认。</w:t>
      </w:r>
    </w:p>
    <w:p>
      <w:pPr>
        <w:spacing w:beforeLines="30" w:line="608" w:lineRule="exact"/>
        <w:jc w:val="center"/>
        <w:rPr>
          <w:rFonts w:eastAsia="楷体_GB2312"/>
          <w:spacing w:val="6"/>
          <w:sz w:val="32"/>
          <w:szCs w:val="32"/>
        </w:rPr>
      </w:pPr>
      <w:r>
        <w:rPr>
          <w:rFonts w:hint="eastAsia" w:eastAsia="楷体_GB2312" w:cs="楷体_GB2312"/>
          <w:spacing w:val="6"/>
          <w:sz w:val="32"/>
          <w:szCs w:val="32"/>
        </w:rPr>
        <w:t>第四节</w:t>
      </w:r>
      <w:r>
        <w:rPr>
          <w:rFonts w:eastAsia="楷体_GB2312"/>
          <w:spacing w:val="6"/>
          <w:sz w:val="32"/>
          <w:szCs w:val="32"/>
        </w:rPr>
        <w:t xml:space="preserve">  </w:t>
      </w:r>
      <w:r>
        <w:rPr>
          <w:rFonts w:hint="eastAsia" w:eastAsia="楷体_GB2312" w:cs="楷体_GB2312"/>
          <w:spacing w:val="6"/>
          <w:sz w:val="32"/>
          <w:szCs w:val="32"/>
        </w:rPr>
        <w:t>推进劳动监察领域一体化发展</w:t>
      </w:r>
    </w:p>
    <w:p>
      <w:pPr>
        <w:pStyle w:val="5"/>
        <w:spacing w:after="0" w:line="400"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建立劳动保障监察信息共享、案件协查、异地维权等合作机制，推进武鄂两地劳动保障监察全方位、深层次交流合作。互设农民工权益保障服务站，实现</w:t>
      </w:r>
      <w:r>
        <w:rPr>
          <w:spacing w:val="6"/>
          <w:sz w:val="32"/>
          <w:szCs w:val="32"/>
        </w:rPr>
        <w:t>“</w:t>
      </w:r>
      <w:r>
        <w:rPr>
          <w:rFonts w:hint="eastAsia" w:cs="仿宋_GB2312"/>
          <w:spacing w:val="6"/>
          <w:sz w:val="32"/>
          <w:szCs w:val="32"/>
        </w:rPr>
        <w:t>一点投诉、两地联动</w:t>
      </w:r>
      <w:r>
        <w:rPr>
          <w:spacing w:val="6"/>
          <w:sz w:val="32"/>
          <w:szCs w:val="32"/>
        </w:rPr>
        <w:t>”</w:t>
      </w:r>
      <w:r>
        <w:rPr>
          <w:rFonts w:hint="eastAsia" w:cs="仿宋_GB2312"/>
          <w:spacing w:val="6"/>
          <w:sz w:val="32"/>
          <w:szCs w:val="32"/>
        </w:rPr>
        <w:t>。加强劳动保障监察工作研讨交流，营造良好的劳动力市场监管环境。</w:t>
      </w:r>
    </w:p>
    <w:p>
      <w:pPr>
        <w:spacing w:line="608" w:lineRule="exact"/>
        <w:jc w:val="center"/>
        <w:rPr>
          <w:rFonts w:eastAsia="楷体_GB2312"/>
          <w:spacing w:val="6"/>
          <w:sz w:val="32"/>
          <w:szCs w:val="32"/>
        </w:rPr>
      </w:pPr>
      <w:r>
        <w:rPr>
          <w:rFonts w:hint="eastAsia" w:eastAsia="楷体_GB2312" w:cs="楷体_GB2312"/>
          <w:spacing w:val="6"/>
          <w:sz w:val="32"/>
          <w:szCs w:val="32"/>
        </w:rPr>
        <w:t>第五节</w:t>
      </w:r>
      <w:r>
        <w:rPr>
          <w:rFonts w:eastAsia="楷体_GB2312"/>
          <w:spacing w:val="6"/>
          <w:sz w:val="32"/>
          <w:szCs w:val="32"/>
        </w:rPr>
        <w:t xml:space="preserve">  </w:t>
      </w:r>
      <w:r>
        <w:rPr>
          <w:rFonts w:hint="eastAsia" w:eastAsia="楷体_GB2312" w:cs="楷体_GB2312"/>
          <w:spacing w:val="6"/>
          <w:sz w:val="32"/>
          <w:szCs w:val="32"/>
        </w:rPr>
        <w:t>推进社保卡领域一体化发展</w:t>
      </w:r>
    </w:p>
    <w:p>
      <w:pPr>
        <w:pStyle w:val="5"/>
        <w:spacing w:after="0" w:line="500"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加大人社数据共享力度，加强社保卡跨区域协同、跨地域服务及应用，探索实现社保卡支撑相关业务在省内和跨省</w:t>
      </w:r>
      <w:r>
        <w:rPr>
          <w:spacing w:val="6"/>
          <w:sz w:val="32"/>
          <w:szCs w:val="32"/>
        </w:rPr>
        <w:t>“</w:t>
      </w:r>
      <w:r>
        <w:rPr>
          <w:rFonts w:hint="eastAsia" w:cs="仿宋_GB2312"/>
          <w:spacing w:val="6"/>
          <w:sz w:val="32"/>
          <w:szCs w:val="32"/>
        </w:rPr>
        <w:t>一网通办</w:t>
      </w:r>
      <w:r>
        <w:rPr>
          <w:spacing w:val="6"/>
          <w:sz w:val="32"/>
          <w:szCs w:val="32"/>
        </w:rPr>
        <w:t>”</w:t>
      </w:r>
      <w:r>
        <w:rPr>
          <w:rFonts w:hint="eastAsia" w:cs="仿宋_GB2312"/>
          <w:spacing w:val="6"/>
          <w:sz w:val="32"/>
          <w:szCs w:val="32"/>
        </w:rPr>
        <w:t>。</w:t>
      </w:r>
    </w:p>
    <w:p>
      <w:pPr>
        <w:spacing w:line="608" w:lineRule="exact"/>
        <w:ind w:firstLine="664" w:firstLineChars="200"/>
        <w:jc w:val="center"/>
        <w:rPr>
          <w:spacing w:val="6"/>
          <w:kern w:val="0"/>
          <w:sz w:val="32"/>
          <w:szCs w:val="32"/>
        </w:rPr>
      </w:pPr>
    </w:p>
    <w:p>
      <w:pPr>
        <w:spacing w:line="608" w:lineRule="exact"/>
        <w:ind w:firstLine="664" w:firstLineChars="200"/>
        <w:jc w:val="center"/>
        <w:rPr>
          <w:rFonts w:eastAsia="黑体"/>
          <w:spacing w:val="6"/>
          <w:kern w:val="0"/>
          <w:sz w:val="32"/>
          <w:szCs w:val="32"/>
        </w:rPr>
      </w:pPr>
      <w:r>
        <w:rPr>
          <w:rFonts w:hint="eastAsia" w:eastAsia="黑体" w:cs="黑体"/>
          <w:spacing w:val="6"/>
          <w:kern w:val="0"/>
          <w:sz w:val="32"/>
          <w:szCs w:val="32"/>
        </w:rPr>
        <w:t>第四章</w:t>
      </w:r>
      <w:r>
        <w:rPr>
          <w:rFonts w:eastAsia="黑体"/>
          <w:spacing w:val="6"/>
          <w:kern w:val="0"/>
          <w:sz w:val="32"/>
          <w:szCs w:val="32"/>
        </w:rPr>
        <w:t xml:space="preserve">  </w:t>
      </w:r>
      <w:r>
        <w:rPr>
          <w:rFonts w:hint="eastAsia" w:eastAsia="黑体" w:cs="黑体"/>
          <w:spacing w:val="6"/>
          <w:kern w:val="0"/>
          <w:sz w:val="32"/>
          <w:szCs w:val="32"/>
        </w:rPr>
        <w:t>推动实现更加充分更高质量就业</w:t>
      </w:r>
    </w:p>
    <w:p>
      <w:pPr>
        <w:spacing w:line="608" w:lineRule="exact"/>
        <w:ind w:firstLine="664" w:firstLineChars="200"/>
        <w:jc w:val="center"/>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大力实施就业优先政策</w:t>
      </w:r>
    </w:p>
    <w:p>
      <w:pPr>
        <w:spacing w:line="608" w:lineRule="exact"/>
        <w:ind w:firstLine="664" w:firstLineChars="200"/>
        <w:rPr>
          <w:spacing w:val="6"/>
          <w:kern w:val="0"/>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突出就业优先导向，将更加充分更高质量就业作为经济社会发展的优先目标。建立就业影响评估机制，在加快推进</w:t>
      </w:r>
      <w:r>
        <w:rPr>
          <w:spacing w:val="6"/>
          <w:sz w:val="32"/>
          <w:szCs w:val="32"/>
        </w:rPr>
        <w:t>“</w:t>
      </w:r>
      <w:r>
        <w:rPr>
          <w:rFonts w:hint="eastAsia" w:cs="仿宋_GB2312"/>
          <w:spacing w:val="6"/>
          <w:sz w:val="32"/>
          <w:szCs w:val="32"/>
        </w:rPr>
        <w:t>两区一枢纽</w:t>
      </w:r>
      <w:r>
        <w:rPr>
          <w:spacing w:val="6"/>
          <w:sz w:val="32"/>
          <w:szCs w:val="32"/>
        </w:rPr>
        <w:t>”</w:t>
      </w:r>
      <w:r>
        <w:rPr>
          <w:rFonts w:hint="eastAsia" w:cs="仿宋_GB2312"/>
          <w:spacing w:val="6"/>
          <w:sz w:val="32"/>
          <w:szCs w:val="32"/>
        </w:rPr>
        <w:t>战略目标落实落地中，明确将扩大就业规模作为项目引进的重点考量指标之一，优先投资创造就业岗位多的项目，优先发展吸纳就业能力强的行业产业，创造更多就业岗位。把落实就业帮扶政策作为</w:t>
      </w:r>
      <w:r>
        <w:rPr>
          <w:spacing w:val="6"/>
          <w:sz w:val="32"/>
          <w:szCs w:val="32"/>
        </w:rPr>
        <w:t>“</w:t>
      </w:r>
      <w:r>
        <w:rPr>
          <w:rFonts w:hint="eastAsia" w:cs="仿宋_GB2312"/>
          <w:spacing w:val="6"/>
          <w:sz w:val="32"/>
          <w:szCs w:val="32"/>
        </w:rPr>
        <w:t>稳就业</w:t>
      </w:r>
      <w:r>
        <w:rPr>
          <w:spacing w:val="6"/>
          <w:sz w:val="32"/>
          <w:szCs w:val="32"/>
        </w:rPr>
        <w:t>”</w:t>
      </w:r>
      <w:r>
        <w:rPr>
          <w:rFonts w:hint="eastAsia" w:cs="仿宋_GB2312"/>
          <w:spacing w:val="6"/>
          <w:sz w:val="32"/>
          <w:szCs w:val="32"/>
        </w:rPr>
        <w:t>的重要抓手，进一步制定细化配套措施，提高就业质量。建立就业工作协调机制，建立重大风险协同应对机制，夯实就业工作目标责任制、督查考核机制。深化就业领域改革，破除妨碍劳动力社会性流动体制机制弊端，完善公平就业制度。促进劳动力和人才社会性流动。持续加大就业资金投入力度，提升资金使用效益。</w:t>
      </w:r>
    </w:p>
    <w:p>
      <w:pPr>
        <w:pStyle w:val="10"/>
        <w:spacing w:after="0" w:line="590" w:lineRule="exact"/>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完善重点群体就业支持体系</w:t>
      </w:r>
    </w:p>
    <w:p>
      <w:pPr>
        <w:spacing w:line="608" w:lineRule="exact"/>
        <w:ind w:firstLine="664" w:firstLineChars="200"/>
        <w:rPr>
          <w:spacing w:val="6"/>
          <w:kern w:val="0"/>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继续把高校毕业生就业摆在就业工作首位，深入实施高校毕业生就业创业促进计划，稳定和扩大政策性岗位招聘数量。完善离校未就业高校毕业生实名登记服务机制，加强对高校毕业生的就业支持和服务。实施</w:t>
      </w:r>
      <w:r>
        <w:rPr>
          <w:spacing w:val="6"/>
          <w:sz w:val="32"/>
          <w:szCs w:val="32"/>
        </w:rPr>
        <w:t>“</w:t>
      </w:r>
      <w:r>
        <w:rPr>
          <w:rFonts w:hint="eastAsia" w:cs="仿宋_GB2312"/>
          <w:spacing w:val="6"/>
          <w:sz w:val="32"/>
          <w:szCs w:val="32"/>
        </w:rPr>
        <w:t>我选湖北</w:t>
      </w:r>
      <w:r>
        <w:rPr>
          <w:spacing w:val="6"/>
          <w:sz w:val="32"/>
          <w:szCs w:val="32"/>
        </w:rPr>
        <w:t>·</w:t>
      </w:r>
      <w:r>
        <w:rPr>
          <w:rFonts w:hint="eastAsia" w:cs="仿宋_GB2312"/>
          <w:spacing w:val="6"/>
          <w:sz w:val="32"/>
          <w:szCs w:val="32"/>
        </w:rPr>
        <w:t>青英汇鄂州</w:t>
      </w:r>
      <w:r>
        <w:rPr>
          <w:spacing w:val="6"/>
          <w:sz w:val="32"/>
          <w:szCs w:val="32"/>
        </w:rPr>
        <w:t>”</w:t>
      </w:r>
      <w:r>
        <w:rPr>
          <w:rFonts w:hint="eastAsia" w:cs="仿宋_GB2312"/>
          <w:spacing w:val="6"/>
          <w:sz w:val="32"/>
          <w:szCs w:val="32"/>
        </w:rPr>
        <w:t>计划，吸引更多高校毕业生到鄂州就业创业。统筹实施</w:t>
      </w:r>
      <w:r>
        <w:rPr>
          <w:spacing w:val="6"/>
          <w:sz w:val="32"/>
          <w:szCs w:val="32"/>
        </w:rPr>
        <w:t>“</w:t>
      </w:r>
      <w:r>
        <w:rPr>
          <w:rFonts w:hint="eastAsia" w:cs="仿宋_GB2312"/>
          <w:spacing w:val="6"/>
          <w:sz w:val="32"/>
          <w:szCs w:val="32"/>
        </w:rPr>
        <w:t>三支一扶</w:t>
      </w:r>
      <w:r>
        <w:rPr>
          <w:spacing w:val="6"/>
          <w:sz w:val="32"/>
          <w:szCs w:val="32"/>
        </w:rPr>
        <w:t>”</w:t>
      </w:r>
      <w:r>
        <w:rPr>
          <w:rFonts w:hint="eastAsia" w:cs="仿宋_GB2312"/>
          <w:spacing w:val="6"/>
          <w:sz w:val="32"/>
          <w:szCs w:val="32"/>
        </w:rPr>
        <w:t>等大学生服务基层项目。落实一次性吸纳就业补贴、社保补贴、创业补贴、求职补贴等政策，鼓励民营企业、中小微企业吸纳高校毕业生就业，促进高校毕业生市场化社会化就业。围绕巩固脱贫攻坚成果、服务乡村振兴战略，做好农村劳动力转移就业工作，拓宽农村劳动力就地就近就业、外出就业渠道。扎实开展</w:t>
      </w:r>
      <w:r>
        <w:rPr>
          <w:spacing w:val="6"/>
          <w:sz w:val="32"/>
          <w:szCs w:val="32"/>
        </w:rPr>
        <w:t>“</w:t>
      </w:r>
      <w:r>
        <w:rPr>
          <w:rFonts w:hint="eastAsia" w:cs="仿宋_GB2312"/>
          <w:spacing w:val="6"/>
          <w:sz w:val="32"/>
          <w:szCs w:val="32"/>
        </w:rPr>
        <w:t>春风行动</w:t>
      </w:r>
      <w:r>
        <w:rPr>
          <w:spacing w:val="6"/>
          <w:sz w:val="32"/>
          <w:szCs w:val="32"/>
        </w:rPr>
        <w:t>”</w:t>
      </w:r>
      <w:r>
        <w:rPr>
          <w:rFonts w:hint="eastAsia" w:cs="仿宋_GB2312"/>
          <w:spacing w:val="6"/>
          <w:sz w:val="32"/>
          <w:szCs w:val="32"/>
        </w:rPr>
        <w:t>等各类招聘会，促进供需对接。深入推进对外劳务协作，不断提高劳务输出组织化、有序化程度。加强困难群体就业帮扶，健全就业援助长效机制，组织开展</w:t>
      </w:r>
      <w:r>
        <w:rPr>
          <w:spacing w:val="6"/>
          <w:sz w:val="32"/>
          <w:szCs w:val="32"/>
        </w:rPr>
        <w:t>“</w:t>
      </w:r>
      <w:r>
        <w:rPr>
          <w:rFonts w:hint="eastAsia" w:cs="仿宋_GB2312"/>
          <w:spacing w:val="6"/>
          <w:sz w:val="32"/>
          <w:szCs w:val="32"/>
        </w:rPr>
        <w:t>就业援助月</w:t>
      </w:r>
      <w:r>
        <w:rPr>
          <w:spacing w:val="6"/>
          <w:sz w:val="32"/>
          <w:szCs w:val="32"/>
        </w:rPr>
        <w:t>”</w:t>
      </w:r>
      <w:r>
        <w:rPr>
          <w:rFonts w:hint="eastAsia" w:cs="仿宋_GB2312"/>
          <w:spacing w:val="6"/>
          <w:sz w:val="32"/>
          <w:szCs w:val="32"/>
        </w:rPr>
        <w:t>等公共就业服务专项活动。进一步规范公益性岗位开发管理，适时动态调整岗位规模和安置对象范围，充分发挥兜底保障功能。统筹做好退役军人、退捕渔民、残疾人等群体就业工作。</w:t>
      </w:r>
    </w:p>
    <w:p>
      <w:pPr>
        <w:pStyle w:val="6"/>
        <w:spacing w:line="608" w:lineRule="exact"/>
        <w:rPr>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鼓励支持创业带动就业、多渠道灵活就业</w:t>
      </w:r>
    </w:p>
    <w:p>
      <w:pPr>
        <w:pStyle w:val="5"/>
        <w:spacing w:after="0" w:line="608" w:lineRule="exact"/>
        <w:ind w:firstLine="640" w:firstLineChars="200"/>
        <w:rPr>
          <w:sz w:val="32"/>
          <w:szCs w:val="32"/>
        </w:rPr>
      </w:pPr>
    </w:p>
    <w:p>
      <w:pPr>
        <w:pStyle w:val="5"/>
        <w:spacing w:after="0" w:line="608" w:lineRule="exact"/>
        <w:ind w:firstLine="640" w:firstLineChars="200"/>
        <w:rPr>
          <w:sz w:val="32"/>
          <w:szCs w:val="32"/>
        </w:rPr>
      </w:pPr>
      <w:r>
        <w:rPr>
          <w:rFonts w:hint="eastAsia" w:cs="仿宋_GB2312"/>
          <w:sz w:val="32"/>
          <w:szCs w:val="32"/>
        </w:rPr>
        <w:t>完善创业扶持政策，拓宽投融资渠道，激发全市创业创新活力。进一步深化</w:t>
      </w:r>
      <w:r>
        <w:rPr>
          <w:sz w:val="32"/>
          <w:szCs w:val="32"/>
        </w:rPr>
        <w:t>“</w:t>
      </w:r>
      <w:r>
        <w:rPr>
          <w:rFonts w:hint="eastAsia" w:cs="仿宋_GB2312"/>
          <w:sz w:val="32"/>
          <w:szCs w:val="32"/>
        </w:rPr>
        <w:t>放管服</w:t>
      </w:r>
      <w:r>
        <w:rPr>
          <w:sz w:val="32"/>
          <w:szCs w:val="32"/>
        </w:rPr>
        <w:t>”</w:t>
      </w:r>
      <w:r>
        <w:rPr>
          <w:rFonts w:hint="eastAsia" w:cs="仿宋_GB2312"/>
          <w:sz w:val="32"/>
          <w:szCs w:val="32"/>
        </w:rPr>
        <w:t>改革，优化创业营商环境。推进创业孵化基地规范化建设，加快发展众创空间，加大对初创实体的场地支持、租金减免、税收优惠、创业补贴等政策扶持。实施湖北大学生创业扶持项目，积极参加</w:t>
      </w:r>
      <w:r>
        <w:rPr>
          <w:sz w:val="32"/>
          <w:szCs w:val="32"/>
        </w:rPr>
        <w:t>“</w:t>
      </w:r>
      <w:r>
        <w:rPr>
          <w:rFonts w:hint="eastAsia" w:cs="仿宋_GB2312"/>
          <w:sz w:val="32"/>
          <w:szCs w:val="32"/>
        </w:rPr>
        <w:t>创业湖北</w:t>
      </w:r>
      <w:r>
        <w:rPr>
          <w:sz w:val="32"/>
          <w:szCs w:val="32"/>
        </w:rPr>
        <w:t>”</w:t>
      </w:r>
      <w:r>
        <w:rPr>
          <w:rFonts w:hint="eastAsia" w:cs="仿宋_GB2312"/>
          <w:sz w:val="32"/>
          <w:szCs w:val="32"/>
        </w:rPr>
        <w:t>大学生创业大赛、</w:t>
      </w:r>
      <w:r>
        <w:rPr>
          <w:sz w:val="32"/>
          <w:szCs w:val="32"/>
        </w:rPr>
        <w:t>“</w:t>
      </w:r>
      <w:r>
        <w:rPr>
          <w:rFonts w:hint="eastAsia" w:cs="仿宋_GB2312"/>
          <w:sz w:val="32"/>
          <w:szCs w:val="32"/>
        </w:rPr>
        <w:t>创业方</w:t>
      </w:r>
      <w:r>
        <w:rPr>
          <w:sz w:val="32"/>
          <w:szCs w:val="32"/>
        </w:rPr>
        <w:t>”</w:t>
      </w:r>
      <w:r>
        <w:rPr>
          <w:rFonts w:hint="eastAsia" w:cs="仿宋_GB2312"/>
          <w:sz w:val="32"/>
          <w:szCs w:val="32"/>
        </w:rPr>
        <w:t>创业路演。组织开展创业培训</w:t>
      </w:r>
      <w:r>
        <w:rPr>
          <w:sz w:val="32"/>
          <w:szCs w:val="32"/>
        </w:rPr>
        <w:t>“</w:t>
      </w:r>
      <w:r>
        <w:rPr>
          <w:rFonts w:hint="eastAsia" w:cs="仿宋_GB2312"/>
          <w:sz w:val="32"/>
          <w:szCs w:val="32"/>
        </w:rPr>
        <w:t>马兰花</w:t>
      </w:r>
      <w:r>
        <w:rPr>
          <w:sz w:val="32"/>
          <w:szCs w:val="32"/>
        </w:rPr>
        <w:t>”</w:t>
      </w:r>
      <w:r>
        <w:rPr>
          <w:rFonts w:hint="eastAsia" w:cs="仿宋_GB2312"/>
          <w:sz w:val="32"/>
          <w:szCs w:val="32"/>
        </w:rPr>
        <w:t>计划。深入实施</w:t>
      </w:r>
      <w:r>
        <w:rPr>
          <w:sz w:val="32"/>
          <w:szCs w:val="32"/>
        </w:rPr>
        <w:t>“</w:t>
      </w:r>
      <w:r>
        <w:rPr>
          <w:rFonts w:hint="eastAsia" w:cs="仿宋_GB2312"/>
          <w:sz w:val="32"/>
          <w:szCs w:val="32"/>
        </w:rPr>
        <w:t>我兴楚乡、创在湖北</w:t>
      </w:r>
      <w:r>
        <w:rPr>
          <w:sz w:val="32"/>
          <w:szCs w:val="32"/>
        </w:rPr>
        <w:t>”</w:t>
      </w:r>
      <w:r>
        <w:rPr>
          <w:rFonts w:hint="eastAsia" w:cs="仿宋_GB2312"/>
          <w:sz w:val="32"/>
          <w:szCs w:val="32"/>
        </w:rPr>
        <w:t>返乡创业行动，引导支持农民工、退役军人等人员返乡创业，创建一批返乡创业示范园和示范项目。支持多渠道灵活就业，鼓励个体经营发展，扩大非全日制就业，支持新就业形态就业。强化对灵活就业人员的就业服务和权益保障。</w:t>
      </w:r>
    </w:p>
    <w:p>
      <w:pPr>
        <w:pStyle w:val="10"/>
        <w:spacing w:after="0" w:line="240" w:lineRule="exact"/>
      </w:pPr>
    </w:p>
    <w:p>
      <w:pPr>
        <w:spacing w:afterLines="20" w:line="580" w:lineRule="exact"/>
        <w:jc w:val="center"/>
        <w:rPr>
          <w:b/>
          <w:bCs/>
          <w:spacing w:val="6"/>
          <w:sz w:val="32"/>
          <w:szCs w:val="32"/>
        </w:rPr>
      </w:pPr>
      <w:bookmarkStart w:id="0" w:name="_Toc6447"/>
      <w:r>
        <w:rPr>
          <w:rFonts w:hint="eastAsia" w:cs="仿宋_GB2312"/>
          <w:b/>
          <w:bCs/>
          <w:color w:val="000000"/>
          <w:spacing w:val="6"/>
          <w:kern w:val="0"/>
          <w:sz w:val="32"/>
          <w:szCs w:val="32"/>
        </w:rPr>
        <w:t>专栏</w:t>
      </w:r>
      <w:r>
        <w:rPr>
          <w:b/>
          <w:bCs/>
          <w:color w:val="000000"/>
          <w:spacing w:val="6"/>
          <w:kern w:val="0"/>
          <w:sz w:val="32"/>
          <w:szCs w:val="32"/>
        </w:rPr>
        <w:t>3</w:t>
      </w:r>
      <w:r>
        <w:rPr>
          <w:rFonts w:hint="eastAsia" w:cs="仿宋_GB2312"/>
          <w:b/>
          <w:bCs/>
          <w:color w:val="000000"/>
          <w:spacing w:val="6"/>
          <w:kern w:val="0"/>
          <w:sz w:val="32"/>
          <w:szCs w:val="32"/>
        </w:rPr>
        <w:t>：促进就业工程</w:t>
      </w:r>
      <w:bookmarkEnd w:id="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8680" w:type="dxa"/>
            <w:vAlign w:val="center"/>
          </w:tcPr>
          <w:p>
            <w:pPr>
              <w:pStyle w:val="5"/>
              <w:spacing w:after="0" w:line="400" w:lineRule="exact"/>
              <w:ind w:firstLine="480" w:firstLineChars="200"/>
              <w:rPr>
                <w:rFonts w:hint="eastAsia" w:cs="仿宋_GB2312"/>
                <w:kern w:val="2"/>
                <w:sz w:val="24"/>
                <w:szCs w:val="24"/>
              </w:rPr>
            </w:pPr>
            <w:r>
              <w:rPr>
                <w:rFonts w:hint="eastAsia" w:cs="仿宋_GB2312"/>
                <w:kern w:val="2"/>
                <w:sz w:val="24"/>
                <w:szCs w:val="24"/>
              </w:rPr>
              <w:t>1.高校毕业生就业创业促进计划。深化“我选湖北·青英汇鄂州”计划成果，继续实施大学生创业扶持项目，开展大学生模拟求职大赛，高质量建设一批大学生创业孵化示范基地。常态化开展专项招聘、就业见习、技能培训、职业指导等，做实离校未就业高校毕业生实名制就业帮扶，吸引更多大学生在鄂州就业创业。</w:t>
            </w:r>
          </w:p>
          <w:p>
            <w:pPr>
              <w:pStyle w:val="5"/>
              <w:spacing w:after="0" w:line="400" w:lineRule="exact"/>
              <w:ind w:firstLine="480" w:firstLineChars="200"/>
              <w:rPr>
                <w:rFonts w:hint="eastAsia" w:cs="仿宋_GB2312"/>
                <w:kern w:val="2"/>
                <w:sz w:val="24"/>
                <w:szCs w:val="24"/>
              </w:rPr>
            </w:pPr>
            <w:r>
              <w:rPr>
                <w:rFonts w:hint="eastAsia" w:cs="仿宋_GB2312"/>
                <w:kern w:val="2"/>
                <w:sz w:val="24"/>
                <w:szCs w:val="24"/>
              </w:rPr>
              <w:t>2.零工市场建设项目。鼓励支持各地利用闲置学校、厂房建设相对集中、管理规范的零工市场，组织劳务对接洽谈，提供信息发布、求职揽活、遮阳避雨等便利服务。</w:t>
            </w:r>
          </w:p>
          <w:p>
            <w:pPr>
              <w:pStyle w:val="5"/>
              <w:spacing w:after="0" w:line="400" w:lineRule="exact"/>
              <w:ind w:firstLine="480" w:firstLineChars="200"/>
              <w:rPr>
                <w:rFonts w:cs="Times New Roman"/>
              </w:rPr>
            </w:pPr>
            <w:r>
              <w:rPr>
                <w:rFonts w:hint="eastAsia" w:cs="仿宋_GB2312"/>
                <w:kern w:val="2"/>
                <w:sz w:val="24"/>
                <w:szCs w:val="24"/>
              </w:rPr>
              <w:t>3.劳务品牌培育建设。巩固发展已有劳务品牌，培育创建新的劳务品牌，加大品牌的培训和宣传，扩大劳务输出规模、提升就业质量，提升影响力。</w:t>
            </w:r>
          </w:p>
        </w:tc>
      </w:tr>
    </w:tbl>
    <w:p>
      <w:pPr>
        <w:spacing w:line="460"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第四节</w:t>
      </w:r>
      <w:r>
        <w:rPr>
          <w:rFonts w:eastAsia="楷体_GB2312"/>
          <w:spacing w:val="6"/>
          <w:sz w:val="32"/>
          <w:szCs w:val="32"/>
        </w:rPr>
        <w:t xml:space="preserve">  </w:t>
      </w:r>
      <w:r>
        <w:rPr>
          <w:rFonts w:hint="eastAsia" w:eastAsia="楷体_GB2312" w:cs="楷体_GB2312"/>
          <w:spacing w:val="6"/>
          <w:sz w:val="32"/>
          <w:szCs w:val="32"/>
        </w:rPr>
        <w:t>大规模开展职业技能培训</w:t>
      </w:r>
    </w:p>
    <w:p>
      <w:pPr>
        <w:pStyle w:val="5"/>
        <w:spacing w:after="0" w:line="608"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全面落实终身职业技能培训制度，聚焦重点企业、重点群体，着力实施企业职工岗前培训、岗位技能培训、新型学徒制培训、新技师培训、职业技能竞赛培训。大力推行</w:t>
      </w:r>
      <w:r>
        <w:rPr>
          <w:spacing w:val="6"/>
          <w:sz w:val="32"/>
          <w:szCs w:val="32"/>
        </w:rPr>
        <w:t>“</w:t>
      </w:r>
      <w:r>
        <w:rPr>
          <w:rFonts w:hint="eastAsia" w:cs="仿宋_GB2312"/>
          <w:spacing w:val="6"/>
          <w:sz w:val="32"/>
          <w:szCs w:val="32"/>
        </w:rPr>
        <w:t>互联网</w:t>
      </w:r>
      <w:r>
        <w:rPr>
          <w:spacing w:val="6"/>
          <w:sz w:val="32"/>
          <w:szCs w:val="32"/>
        </w:rPr>
        <w:t>+</w:t>
      </w:r>
      <w:r>
        <w:rPr>
          <w:rFonts w:hint="eastAsia" w:cs="仿宋_GB2312"/>
          <w:spacing w:val="6"/>
          <w:sz w:val="32"/>
          <w:szCs w:val="32"/>
        </w:rPr>
        <w:t>职业技能培训</w:t>
      </w:r>
      <w:r>
        <w:rPr>
          <w:spacing w:val="6"/>
          <w:sz w:val="32"/>
          <w:szCs w:val="32"/>
        </w:rPr>
        <w:t>”</w:t>
      </w:r>
      <w:r>
        <w:rPr>
          <w:rFonts w:hint="eastAsia" w:cs="仿宋_GB2312"/>
          <w:spacing w:val="6"/>
          <w:sz w:val="32"/>
          <w:szCs w:val="32"/>
        </w:rPr>
        <w:t>，加强新就业形态从业人员技能培训。抢抓鄂州机场建设机遇，重点培育电子信息、航空物流等专业技能人才。完善职业技能培训体制机制，加强培训资金监管，确保培训补贴资金使用效益和安全。加强培训基础能力建设，充分调动企业、院校、社会培训机构参与技能培训的积极性，结合全市产业布局和支柱产业发展需要，建设一批公共实训基地和产教融合实训基地，面向企业职工、院校学生和其他劳动者提供公益性、高水平的技能实训、就业推荐等服务。规范民办培训机构管理，促进民办培训机构健康可持续发展。</w:t>
      </w:r>
    </w:p>
    <w:p>
      <w:pPr>
        <w:spacing w:line="608" w:lineRule="exact"/>
        <w:jc w:val="center"/>
        <w:rPr>
          <w:rFonts w:eastAsia="楷体_GB2312"/>
          <w:spacing w:val="6"/>
          <w:sz w:val="32"/>
          <w:szCs w:val="32"/>
        </w:rPr>
      </w:pPr>
      <w:r>
        <w:rPr>
          <w:rFonts w:hint="eastAsia" w:eastAsia="楷体_GB2312" w:cs="楷体_GB2312"/>
          <w:spacing w:val="6"/>
          <w:sz w:val="32"/>
          <w:szCs w:val="32"/>
        </w:rPr>
        <w:t>第五节</w:t>
      </w:r>
      <w:r>
        <w:rPr>
          <w:rFonts w:eastAsia="楷体_GB2312"/>
          <w:spacing w:val="6"/>
          <w:sz w:val="32"/>
          <w:szCs w:val="32"/>
        </w:rPr>
        <w:t xml:space="preserve">  </w:t>
      </w:r>
      <w:r>
        <w:rPr>
          <w:rFonts w:hint="eastAsia" w:eastAsia="楷体_GB2312" w:cs="楷体_GB2312"/>
          <w:spacing w:val="6"/>
          <w:sz w:val="32"/>
          <w:szCs w:val="32"/>
        </w:rPr>
        <w:t>支持人力资源服务业高质量发展</w:t>
      </w:r>
    </w:p>
    <w:p>
      <w:pPr>
        <w:pStyle w:val="2"/>
        <w:spacing w:after="0" w:line="500" w:lineRule="exact"/>
        <w:ind w:left="0" w:leftChars="0" w:firstLine="3168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贯彻实施《湖北省人力资源市场条例》，健全统一开放、竞争有序的人力资源市场体系，发挥市场在人力资源配置中的决定性作用，促进人才顺畅有序流动。大力发展专业性、行业性人力资源市场，完善人力资源市场供求信息统计、发布与监测体系建设，编制发布人力资源市场就业景气指数。加强人力资源市场事中事后监管，推动人力资源服务企业聚集发展、创新发展，培育人力资源服务领军企业。建立专业化、信息化、产业化的人力资源服务体系，稳步提升人力资源服务业对经济增长贡献率。提高从业人员专业化、职业化水平，培养行业领军人才，加大行业高层次人才培养和引进力度。鼓励支持知名猎头公司、国际人才中介服务机构在鄂州设立合资或分支机构。实施人力资源经理</w:t>
      </w:r>
      <w:r>
        <w:rPr>
          <w:spacing w:val="6"/>
          <w:sz w:val="32"/>
          <w:szCs w:val="32"/>
        </w:rPr>
        <w:t>“</w:t>
      </w:r>
      <w:r>
        <w:rPr>
          <w:rFonts w:hint="eastAsia" w:cs="仿宋_GB2312"/>
          <w:spacing w:val="6"/>
          <w:sz w:val="32"/>
          <w:szCs w:val="32"/>
        </w:rPr>
        <w:t>能力提升计划</w:t>
      </w:r>
      <w:r>
        <w:rPr>
          <w:spacing w:val="6"/>
          <w:sz w:val="32"/>
          <w:szCs w:val="32"/>
        </w:rPr>
        <w:t>”</w:t>
      </w:r>
      <w:r>
        <w:rPr>
          <w:rFonts w:hint="eastAsia" w:cs="仿宋_GB2312"/>
          <w:spacing w:val="6"/>
          <w:sz w:val="32"/>
          <w:szCs w:val="32"/>
        </w:rPr>
        <w:t>，加快培养引进人力资源服务业高层次人才。探索建立海外人才工作站，按照市场化运行方式开展有偿人才引进服务。鼓励人力资源服务产业园和人力资源机构举办高端论坛展会。</w:t>
      </w:r>
      <w:bookmarkStart w:id="1" w:name="_Toc24894"/>
    </w:p>
    <w:p>
      <w:pPr>
        <w:spacing w:afterLines="20" w:line="608" w:lineRule="exact"/>
        <w:jc w:val="center"/>
        <w:rPr>
          <w:b/>
          <w:bCs/>
          <w:spacing w:val="6"/>
          <w:sz w:val="32"/>
          <w:szCs w:val="32"/>
        </w:rPr>
      </w:pPr>
      <w:r>
        <w:rPr>
          <w:rFonts w:hint="eastAsia" w:cs="仿宋_GB2312"/>
          <w:b/>
          <w:bCs/>
          <w:color w:val="000000"/>
          <w:spacing w:val="6"/>
          <w:kern w:val="0"/>
          <w:sz w:val="32"/>
          <w:szCs w:val="32"/>
        </w:rPr>
        <w:t>专栏</w:t>
      </w:r>
      <w:r>
        <w:rPr>
          <w:b/>
          <w:bCs/>
          <w:color w:val="000000"/>
          <w:spacing w:val="6"/>
          <w:kern w:val="0"/>
          <w:sz w:val="32"/>
          <w:szCs w:val="32"/>
        </w:rPr>
        <w:t>4</w:t>
      </w:r>
      <w:r>
        <w:rPr>
          <w:rFonts w:hint="eastAsia" w:cs="仿宋_GB2312"/>
          <w:b/>
          <w:bCs/>
          <w:color w:val="000000"/>
          <w:spacing w:val="6"/>
          <w:kern w:val="0"/>
          <w:sz w:val="32"/>
          <w:szCs w:val="32"/>
        </w:rPr>
        <w:t>：人力资源服务业发展行动计划</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720" w:type="dxa"/>
          </w:tcPr>
          <w:p>
            <w:pPr>
              <w:pStyle w:val="5"/>
              <w:spacing w:after="0" w:line="400" w:lineRule="exact"/>
              <w:ind w:firstLine="480" w:firstLineChars="200"/>
              <w:rPr>
                <w:rFonts w:hint="eastAsia" w:cs="仿宋_GB2312"/>
                <w:kern w:val="2"/>
                <w:sz w:val="24"/>
                <w:szCs w:val="24"/>
              </w:rPr>
            </w:pPr>
            <w:r>
              <w:rPr>
                <w:rFonts w:hint="eastAsia" w:cs="仿宋_GB2312"/>
                <w:kern w:val="2"/>
                <w:sz w:val="24"/>
                <w:szCs w:val="24"/>
              </w:rPr>
              <w:t>1.领军企业培育计划。重点培育一批有核心产品、成长性好、具有竞争力的人力资源服务综合性企业。每年认定一批全市人力资源服务业领军企业，加快发展有市场、有特色、有潜力的专业化人力资源服务企业，引导人力资源服务企业细化专业分工，向价值链高端延伸。</w:t>
            </w:r>
          </w:p>
          <w:p>
            <w:pPr>
              <w:pStyle w:val="5"/>
              <w:spacing w:after="0" w:line="400" w:lineRule="exact"/>
              <w:ind w:firstLine="480" w:firstLineChars="200"/>
              <w:rPr>
                <w:rFonts w:hint="eastAsia" w:cs="仿宋_GB2312"/>
                <w:kern w:val="2"/>
                <w:sz w:val="24"/>
                <w:szCs w:val="24"/>
              </w:rPr>
            </w:pPr>
            <w:r>
              <w:rPr>
                <w:rFonts w:hint="eastAsia" w:cs="仿宋_GB2312"/>
                <w:kern w:val="2"/>
                <w:sz w:val="24"/>
                <w:szCs w:val="24"/>
              </w:rPr>
              <w:t>2.领军人才培养计划。加大人力资源服务业高层次人才引进培养力度，实施人力资源服务业领军人才培养引进计划，每年认定一批人力资源服务业领军人才。举办人力资源服务业领军人才及业务骨干培训研修活动，着力提高从业人员专业化、职业化水平，建设一支素质优良、结构合理的人力资源服务业人才队伍。</w:t>
            </w:r>
          </w:p>
          <w:p>
            <w:pPr>
              <w:pStyle w:val="5"/>
              <w:spacing w:after="0" w:line="400" w:lineRule="exact"/>
              <w:ind w:firstLine="480" w:firstLineChars="200"/>
              <w:rPr>
                <w:rFonts w:hint="eastAsia" w:cs="仿宋_GB2312"/>
                <w:kern w:val="2"/>
                <w:sz w:val="24"/>
                <w:szCs w:val="24"/>
              </w:rPr>
            </w:pPr>
            <w:r>
              <w:rPr>
                <w:rFonts w:hint="eastAsia" w:cs="仿宋_GB2312"/>
                <w:kern w:val="2"/>
                <w:sz w:val="24"/>
                <w:szCs w:val="24"/>
              </w:rPr>
              <w:t>3.产业园区建设计划。鼓励和支持建设符合市场需求的人力资源服务产业园，以产业集聚区域为依托，形成人力资源公共服务枢纽基地和产业创新发展平台，发挥园区集聚产业、拓展服务、孵化企业、培育市场的功能。</w:t>
            </w:r>
          </w:p>
          <w:p>
            <w:pPr>
              <w:pStyle w:val="5"/>
              <w:spacing w:after="0" w:line="400" w:lineRule="exact"/>
              <w:ind w:firstLine="480" w:firstLineChars="200"/>
              <w:rPr>
                <w:rFonts w:hint="eastAsia" w:cs="仿宋_GB2312"/>
                <w:kern w:val="2"/>
                <w:sz w:val="24"/>
                <w:szCs w:val="24"/>
              </w:rPr>
            </w:pPr>
            <w:r>
              <w:rPr>
                <w:rFonts w:hint="eastAsia" w:cs="仿宋_GB2312"/>
                <w:kern w:val="2"/>
                <w:sz w:val="24"/>
                <w:szCs w:val="24"/>
              </w:rPr>
              <w:t>4.诚信主题创建行动。组织开展形式多样的诚信服务主题创建活动，每年选树一批人力资源诚信服务示范典型，发挥示范机构诚信带头引领作用，增强服务机构的诚信意识、品牌意识，促进人力资源服务业健康发展。</w:t>
            </w:r>
          </w:p>
          <w:p>
            <w:pPr>
              <w:pStyle w:val="5"/>
              <w:spacing w:after="0" w:line="160" w:lineRule="exact"/>
            </w:pPr>
          </w:p>
        </w:tc>
      </w:tr>
    </w:tbl>
    <w:p>
      <w:pPr>
        <w:spacing w:line="400" w:lineRule="exact"/>
        <w:jc w:val="center"/>
        <w:rPr>
          <w:rFonts w:eastAsia="楷体_GB2312"/>
          <w:sz w:val="32"/>
          <w:szCs w:val="32"/>
        </w:rPr>
      </w:pPr>
    </w:p>
    <w:p>
      <w:pPr>
        <w:spacing w:line="608" w:lineRule="exact"/>
        <w:jc w:val="center"/>
        <w:rPr>
          <w:spacing w:val="6"/>
          <w:kern w:val="32"/>
          <w:sz w:val="32"/>
          <w:szCs w:val="32"/>
        </w:rPr>
      </w:pPr>
      <w:r>
        <w:rPr>
          <w:rFonts w:hint="eastAsia" w:eastAsia="楷体_GB2312" w:cs="楷体_GB2312"/>
          <w:spacing w:val="6"/>
          <w:sz w:val="32"/>
          <w:szCs w:val="32"/>
        </w:rPr>
        <w:t>第六节</w:t>
      </w:r>
      <w:r>
        <w:rPr>
          <w:rFonts w:eastAsia="楷体_GB2312"/>
          <w:spacing w:val="6"/>
          <w:sz w:val="32"/>
          <w:szCs w:val="32"/>
        </w:rPr>
        <w:t xml:space="preserve">   </w:t>
      </w:r>
      <w:r>
        <w:rPr>
          <w:rFonts w:hint="eastAsia" w:eastAsia="楷体_GB2312" w:cs="楷体_GB2312"/>
          <w:spacing w:val="6"/>
          <w:sz w:val="32"/>
          <w:szCs w:val="32"/>
        </w:rPr>
        <w:t>推进全方位公共就业服务</w:t>
      </w:r>
    </w:p>
    <w:p>
      <w:pPr>
        <w:pStyle w:val="5"/>
        <w:spacing w:after="0" w:line="440"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推动以</w:t>
      </w:r>
      <w:r>
        <w:rPr>
          <w:spacing w:val="6"/>
          <w:sz w:val="32"/>
          <w:szCs w:val="32"/>
        </w:rPr>
        <w:t>“</w:t>
      </w:r>
      <w:r>
        <w:rPr>
          <w:rFonts w:hint="eastAsia" w:cs="仿宋_GB2312"/>
          <w:spacing w:val="6"/>
          <w:sz w:val="32"/>
          <w:szCs w:val="32"/>
        </w:rPr>
        <w:t>互联网</w:t>
      </w:r>
      <w:r>
        <w:rPr>
          <w:spacing w:val="6"/>
          <w:sz w:val="32"/>
          <w:szCs w:val="32"/>
        </w:rPr>
        <w:t>+”</w:t>
      </w:r>
      <w:r>
        <w:rPr>
          <w:rFonts w:hint="eastAsia" w:cs="仿宋_GB2312"/>
          <w:spacing w:val="6"/>
          <w:sz w:val="32"/>
          <w:szCs w:val="32"/>
        </w:rPr>
        <w:t>、大数据为代表的新理念、新技术、新模式在全市就业领域的广泛应用，提升鄂州就业信息化管理水平和服务能力，构建全市统一、线上线下一体的公共就业创业服务平台。加强乡镇、村级公共就业服务建设，提升基层公共服务能力，助力乡村振兴。进一步加强公共就业服务体系建设，积极打造十五分钟就业服务圈。创新公共就业服务模式，鼓励引导社会力量广泛深入参与就业服务，提供便捷高效、个性化、专业化的公共就业服务。加强成果运用和大数据分析，健全就业形势科学研判机制，构建全面科学的就业失业统计调查体系。</w:t>
      </w:r>
    </w:p>
    <w:p>
      <w:pPr>
        <w:pStyle w:val="2"/>
        <w:adjustRightInd w:val="0"/>
        <w:spacing w:after="0" w:line="608" w:lineRule="exact"/>
        <w:ind w:left="0" w:leftChars="0" w:firstLine="31680"/>
        <w:rPr>
          <w:spacing w:val="6"/>
          <w:kern w:val="32"/>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第七节</w:t>
      </w:r>
      <w:r>
        <w:rPr>
          <w:rFonts w:eastAsia="楷体_GB2312"/>
          <w:spacing w:val="6"/>
          <w:sz w:val="32"/>
          <w:szCs w:val="32"/>
        </w:rPr>
        <w:t xml:space="preserve">  </w:t>
      </w:r>
      <w:r>
        <w:rPr>
          <w:rFonts w:hint="eastAsia" w:eastAsia="楷体_GB2312" w:cs="楷体_GB2312"/>
          <w:spacing w:val="6"/>
          <w:sz w:val="32"/>
          <w:szCs w:val="32"/>
        </w:rPr>
        <w:t>发挥失业保险稳就业功能</w:t>
      </w:r>
    </w:p>
    <w:p>
      <w:pPr>
        <w:adjustRightInd w:val="0"/>
        <w:spacing w:line="608" w:lineRule="exact"/>
        <w:ind w:firstLine="664" w:firstLineChars="200"/>
        <w:rPr>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加强失业动态监测，及时、准确监测掌握企业岗位增减情况，按时向省就业中心上报失业动态监测分析报告。推进</w:t>
      </w:r>
      <w:r>
        <w:rPr>
          <w:spacing w:val="6"/>
          <w:sz w:val="32"/>
          <w:szCs w:val="32"/>
        </w:rPr>
        <w:t>“1+4”</w:t>
      </w:r>
      <w:r>
        <w:rPr>
          <w:rFonts w:hint="eastAsia" w:cs="仿宋_GB2312"/>
          <w:spacing w:val="6"/>
          <w:sz w:val="32"/>
          <w:szCs w:val="32"/>
        </w:rPr>
        <w:t>失业风险防控体系建设，积极防范应对大规模裁员和失业风险。推进援企稳岗</w:t>
      </w:r>
      <w:r>
        <w:rPr>
          <w:spacing w:val="6"/>
          <w:sz w:val="32"/>
          <w:szCs w:val="32"/>
        </w:rPr>
        <w:t>“</w:t>
      </w:r>
      <w:r>
        <w:rPr>
          <w:rFonts w:hint="eastAsia" w:cs="仿宋_GB2312"/>
          <w:spacing w:val="6"/>
          <w:sz w:val="32"/>
          <w:szCs w:val="32"/>
        </w:rPr>
        <w:t>护航行动</w:t>
      </w:r>
      <w:r>
        <w:rPr>
          <w:spacing w:val="6"/>
          <w:sz w:val="32"/>
          <w:szCs w:val="32"/>
        </w:rPr>
        <w:t>”</w:t>
      </w:r>
      <w:r>
        <w:rPr>
          <w:rFonts w:hint="eastAsia" w:cs="仿宋_GB2312"/>
          <w:spacing w:val="6"/>
          <w:sz w:val="32"/>
          <w:szCs w:val="32"/>
        </w:rPr>
        <w:t>和技能提升补贴</w:t>
      </w:r>
      <w:r>
        <w:rPr>
          <w:spacing w:val="6"/>
          <w:sz w:val="32"/>
          <w:szCs w:val="32"/>
        </w:rPr>
        <w:t>“</w:t>
      </w:r>
      <w:r>
        <w:rPr>
          <w:rFonts w:hint="eastAsia" w:cs="仿宋_GB2312"/>
          <w:spacing w:val="6"/>
          <w:sz w:val="32"/>
          <w:szCs w:val="32"/>
        </w:rPr>
        <w:t>展翅行动</w:t>
      </w:r>
      <w:r>
        <w:rPr>
          <w:spacing w:val="6"/>
          <w:sz w:val="32"/>
          <w:szCs w:val="32"/>
        </w:rPr>
        <w:t>”</w:t>
      </w:r>
      <w:r>
        <w:rPr>
          <w:rFonts w:hint="eastAsia" w:cs="仿宋_GB2312"/>
          <w:spacing w:val="6"/>
          <w:sz w:val="32"/>
          <w:szCs w:val="32"/>
        </w:rPr>
        <w:t>，支持困难企业稳定岗位和员工提升技能。健全就业、养老、医疗等数据对比对接机制，积极推进部门间数据联网共享，及时掌握领取失业保险待遇人员相关信息，切实提高基金共济功能和使用效率，确保失业保险待遇按时足额发放，维护就业局势持续稳定。</w:t>
      </w:r>
    </w:p>
    <w:p>
      <w:pPr>
        <w:adjustRightInd w:val="0"/>
        <w:spacing w:line="608" w:lineRule="exact"/>
        <w:ind w:firstLine="664" w:firstLineChars="200"/>
        <w:rPr>
          <w:spacing w:val="6"/>
          <w:kern w:val="32"/>
          <w:sz w:val="32"/>
          <w:szCs w:val="32"/>
        </w:rPr>
      </w:pPr>
    </w:p>
    <w:p>
      <w:pPr>
        <w:adjustRightInd w:val="0"/>
        <w:spacing w:line="608" w:lineRule="exact"/>
        <w:jc w:val="center"/>
        <w:outlineLvl w:val="0"/>
        <w:rPr>
          <w:rFonts w:eastAsia="黑体"/>
          <w:color w:val="000000"/>
          <w:spacing w:val="6"/>
          <w:kern w:val="32"/>
          <w:sz w:val="32"/>
          <w:szCs w:val="32"/>
        </w:rPr>
      </w:pPr>
      <w:r>
        <w:rPr>
          <w:rFonts w:hint="eastAsia" w:eastAsia="黑体" w:cs="黑体"/>
          <w:spacing w:val="6"/>
          <w:kern w:val="32"/>
          <w:sz w:val="32"/>
          <w:szCs w:val="32"/>
        </w:rPr>
        <w:t>第五章</w:t>
      </w:r>
      <w:r>
        <w:rPr>
          <w:rFonts w:eastAsia="黑体"/>
          <w:spacing w:val="6"/>
          <w:kern w:val="32"/>
          <w:sz w:val="32"/>
          <w:szCs w:val="32"/>
        </w:rPr>
        <w:t xml:space="preserve"> </w:t>
      </w:r>
      <w:r>
        <w:rPr>
          <w:rFonts w:hint="eastAsia" w:eastAsia="黑体" w:cs="黑体"/>
          <w:spacing w:val="6"/>
          <w:kern w:val="32"/>
          <w:sz w:val="32"/>
          <w:szCs w:val="32"/>
        </w:rPr>
        <w:t>构建多层次可持续的社会保障体系</w:t>
      </w:r>
    </w:p>
    <w:p>
      <w:pPr>
        <w:adjustRightInd w:val="0"/>
        <w:spacing w:line="608" w:lineRule="exact"/>
        <w:jc w:val="center"/>
        <w:rPr>
          <w:spacing w:val="6"/>
          <w:kern w:val="32"/>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完善社会保障制度体系</w:t>
      </w:r>
    </w:p>
    <w:p>
      <w:pPr>
        <w:adjustRightInd w:val="0"/>
        <w:spacing w:line="608" w:lineRule="exact"/>
        <w:ind w:firstLine="664" w:firstLineChars="200"/>
        <w:rPr>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规范实施企业职工基本养老保险省级统筹，严格执行省下达的企业职工基本养老保险缴费基数标准和基本养老金计发基数标准，</w:t>
      </w:r>
      <w:r>
        <w:rPr>
          <w:rFonts w:hint="eastAsia" w:cs="仿宋_GB2312"/>
          <w:spacing w:val="6"/>
          <w:sz w:val="32"/>
          <w:szCs w:val="32"/>
          <w:lang w:eastAsia="zh-CN"/>
        </w:rPr>
        <w:t>执行</w:t>
      </w:r>
      <w:r>
        <w:rPr>
          <w:rFonts w:hint="eastAsia" w:cs="仿宋_GB2312"/>
          <w:spacing w:val="6"/>
          <w:sz w:val="32"/>
          <w:szCs w:val="32"/>
        </w:rPr>
        <w:t>基本养老金计发办法，保持遗属待遇政策平稳衔接。落实国家改革完善养老保险制度总体方案，按统一部署稳妥实施渐进式延迟法定退休年龄、提高领取基本养老金最低缴费年限、病残津贴政策。完善机关事业单位基本养老保险制度，保持过渡期内平稳衔接。落实城乡居民基本养老保险制度和被征地农民社会保障政策。推动多层次的养老保险体系协调发展，包容鼓励年金类补充养老保险，做好企业年金备案工作，培育支持个人储蓄类养老保险。配合做好失业保险省级统筹工作，扩大失业保险受益范围，稳步提高失业保险金水平。落实工伤保险省级调剂金制度，落实国家工伤预防五年行动计划，不断提升工伤保险法治化水平。</w:t>
      </w:r>
    </w:p>
    <w:p>
      <w:pPr>
        <w:pStyle w:val="3"/>
        <w:adjustRightInd w:val="0"/>
        <w:spacing w:after="0" w:line="608" w:lineRule="exact"/>
        <w:ind w:left="0" w:leftChars="0" w:firstLine="664" w:firstLineChars="200"/>
        <w:rPr>
          <w:spacing w:val="6"/>
          <w:kern w:val="32"/>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扩大社会保险覆盖面</w:t>
      </w:r>
    </w:p>
    <w:p>
      <w:pPr>
        <w:adjustRightInd w:val="0"/>
        <w:spacing w:line="608" w:lineRule="exact"/>
        <w:ind w:firstLine="664" w:firstLineChars="200"/>
        <w:rPr>
          <w:snapToGrid w:val="0"/>
          <w:color w:val="000000"/>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推进全民参保计划全面实施，扎实开展全民参保扩面行动，促进实现城镇职工基本养老保险由制度全覆盖到城镇职工全覆盖，城乡居民养老保险基本实现适龄参保人员应保尽保，促进有意愿、有缴费能力的灵活就业人员、新就业形态从业人员等参加企业职工养老保险。加强失业保险参保扩面工作，重点推动中小微企</w:t>
      </w:r>
      <w:r>
        <w:rPr>
          <w:rFonts w:hint="eastAsia" w:cs="仿宋_GB2312"/>
          <w:spacing w:val="6"/>
          <w:sz w:val="32"/>
          <w:szCs w:val="32"/>
          <w:lang w:eastAsia="zh-CN"/>
        </w:rPr>
        <w:t>业</w:t>
      </w:r>
      <w:r>
        <w:rPr>
          <w:rFonts w:hint="eastAsia" w:cs="仿宋_GB2312"/>
          <w:spacing w:val="6"/>
          <w:sz w:val="32"/>
          <w:szCs w:val="32"/>
        </w:rPr>
        <w:t>、农民工等单位和人群积极参加失业保险。做好机关和参照公务员法管理事业单位工作人员纳入工伤保险制度工作。以</w:t>
      </w:r>
      <w:r>
        <w:rPr>
          <w:rFonts w:hint="eastAsia" w:cs="仿宋_GB2312"/>
          <w:spacing w:val="6"/>
          <w:sz w:val="32"/>
          <w:szCs w:val="32"/>
          <w:lang w:eastAsia="zh-CN"/>
        </w:rPr>
        <w:t>快递</w:t>
      </w:r>
      <w:r>
        <w:rPr>
          <w:rFonts w:hint="eastAsia" w:cs="仿宋_GB2312"/>
          <w:spacing w:val="6"/>
          <w:sz w:val="32"/>
          <w:szCs w:val="32"/>
        </w:rPr>
        <w:t>、网约车行业先行试点，探索建立新就业形态职业伤害保障制度，完善建筑业按项目参加工伤保险的长效机制，实现工伤保险政策从企业职工向职业劳动者的广覆盖。</w:t>
      </w:r>
    </w:p>
    <w:p>
      <w:pPr>
        <w:pStyle w:val="6"/>
        <w:spacing w:line="608" w:lineRule="exact"/>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落实社会保障待遇调整政策</w:t>
      </w:r>
    </w:p>
    <w:p>
      <w:pPr>
        <w:adjustRightInd w:val="0"/>
        <w:spacing w:line="400" w:lineRule="exact"/>
        <w:ind w:firstLine="664" w:firstLineChars="200"/>
        <w:rPr>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落实各项养老保险待遇调整政策，落实省调整缴费基数标准后的待遇计发过渡办法，科学调整社会保险待遇，让参保人员合理分享</w:t>
      </w:r>
      <w:r>
        <w:rPr>
          <w:rFonts w:hint="eastAsia" w:cs="仿宋_GB2312"/>
          <w:spacing w:val="6"/>
          <w:sz w:val="32"/>
          <w:szCs w:val="32"/>
          <w:lang w:eastAsia="zh-CN"/>
        </w:rPr>
        <w:t>社会</w:t>
      </w:r>
      <w:r>
        <w:rPr>
          <w:rFonts w:hint="eastAsia" w:cs="仿宋_GB2312"/>
          <w:spacing w:val="6"/>
          <w:sz w:val="32"/>
          <w:szCs w:val="32"/>
        </w:rPr>
        <w:t>发展成果。落实基本养老金合理调整机制，适度调整退休人员基本养老金，稳步提高基本养老金水平。全面落实城乡居民基本养老保险待遇确定和基础养老金正常调整机制，逐步提高城乡居民基础养老金标准。扩大失业保险受益范围，稳步提高失业保险金水平，强化失业保险保基本生活功能。建立完善工伤保险待遇调整和确定机制，逐步提升工伤保险待遇水平。</w:t>
      </w:r>
    </w:p>
    <w:p>
      <w:pPr>
        <w:adjustRightInd w:val="0"/>
        <w:spacing w:line="400" w:lineRule="exact"/>
        <w:rPr>
          <w:spacing w:val="6"/>
          <w:kern w:val="32"/>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第四节</w:t>
      </w:r>
      <w:r>
        <w:rPr>
          <w:rFonts w:eastAsia="楷体_GB2312"/>
          <w:spacing w:val="6"/>
          <w:sz w:val="32"/>
          <w:szCs w:val="32"/>
        </w:rPr>
        <w:t xml:space="preserve">  </w:t>
      </w:r>
      <w:r>
        <w:rPr>
          <w:rFonts w:hint="eastAsia" w:eastAsia="楷体_GB2312" w:cs="楷体_GB2312"/>
          <w:spacing w:val="6"/>
          <w:sz w:val="32"/>
          <w:szCs w:val="32"/>
        </w:rPr>
        <w:t>加强社会保障经办服务体系建设</w:t>
      </w:r>
    </w:p>
    <w:p>
      <w:pPr>
        <w:adjustRightInd w:val="0"/>
        <w:spacing w:line="400" w:lineRule="exact"/>
        <w:ind w:firstLine="664" w:firstLineChars="200"/>
        <w:rPr>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整合社会保险经办服务资源，使用全省统一的企业职工养老保险业务经办信息系统，对接全国统一的社会保险公共服务平台。依托各级社会保险经办服务大厅或政务服务中心窗口，积极推行综合柜员制经办服务模式，实现</w:t>
      </w:r>
      <w:r>
        <w:rPr>
          <w:spacing w:val="6"/>
          <w:sz w:val="32"/>
          <w:szCs w:val="32"/>
        </w:rPr>
        <w:t>“</w:t>
      </w:r>
      <w:r>
        <w:rPr>
          <w:rFonts w:hint="eastAsia" w:cs="仿宋_GB2312"/>
          <w:spacing w:val="6"/>
          <w:sz w:val="32"/>
          <w:szCs w:val="32"/>
        </w:rPr>
        <w:t>一门式</w:t>
      </w:r>
      <w:r>
        <w:rPr>
          <w:spacing w:val="6"/>
          <w:sz w:val="32"/>
          <w:szCs w:val="32"/>
        </w:rPr>
        <w:t>”“</w:t>
      </w:r>
      <w:r>
        <w:rPr>
          <w:rFonts w:hint="eastAsia" w:cs="仿宋_GB2312"/>
          <w:spacing w:val="6"/>
          <w:sz w:val="32"/>
          <w:szCs w:val="32"/>
        </w:rPr>
        <w:t>一窗式</w:t>
      </w:r>
      <w:r>
        <w:rPr>
          <w:spacing w:val="6"/>
          <w:sz w:val="32"/>
          <w:szCs w:val="32"/>
        </w:rPr>
        <w:t>”</w:t>
      </w:r>
      <w:r>
        <w:rPr>
          <w:rFonts w:hint="eastAsia" w:cs="仿宋_GB2312"/>
          <w:spacing w:val="6"/>
          <w:sz w:val="32"/>
          <w:szCs w:val="32"/>
        </w:rPr>
        <w:t>办理。以省级集中统一的业务经办信息系统为基础，通过信息系统互联互通、业务协同办理，实现</w:t>
      </w:r>
      <w:r>
        <w:rPr>
          <w:spacing w:val="6"/>
          <w:sz w:val="32"/>
          <w:szCs w:val="32"/>
        </w:rPr>
        <w:t>“</w:t>
      </w:r>
      <w:r>
        <w:rPr>
          <w:rFonts w:hint="eastAsia" w:cs="仿宋_GB2312"/>
          <w:spacing w:val="6"/>
          <w:sz w:val="32"/>
          <w:szCs w:val="32"/>
        </w:rPr>
        <w:t>一网通办</w:t>
      </w:r>
      <w:r>
        <w:rPr>
          <w:spacing w:val="6"/>
          <w:sz w:val="32"/>
          <w:szCs w:val="32"/>
        </w:rPr>
        <w:t>”</w:t>
      </w:r>
      <w:r>
        <w:rPr>
          <w:rFonts w:hint="eastAsia" w:cs="仿宋_GB2312"/>
          <w:spacing w:val="6"/>
          <w:sz w:val="32"/>
          <w:szCs w:val="32"/>
        </w:rPr>
        <w:t>。统一养老保险、失业保险、工伤保险经办规程，优化经办流程，提升群众办事的满意度和获得感。强化社保经办风险管控，全面实现风险防控进规程、进系统。加大社会保险经办人员培训力度，提高培训层次和质量，提升经办服务水平。</w:t>
      </w:r>
    </w:p>
    <w:p>
      <w:pPr>
        <w:pStyle w:val="10"/>
      </w:pPr>
    </w:p>
    <w:p>
      <w:pPr>
        <w:adjustRightInd w:val="0"/>
        <w:spacing w:afterLines="20" w:line="608" w:lineRule="exact"/>
        <w:jc w:val="center"/>
        <w:rPr>
          <w:b/>
          <w:bCs/>
          <w:color w:val="000000"/>
          <w:spacing w:val="6"/>
          <w:kern w:val="32"/>
          <w:sz w:val="32"/>
          <w:szCs w:val="32"/>
        </w:rPr>
      </w:pPr>
      <w:r>
        <w:rPr>
          <w:rFonts w:hint="eastAsia" w:cs="仿宋_GB2312"/>
          <w:b/>
          <w:bCs/>
          <w:color w:val="000000"/>
          <w:spacing w:val="6"/>
          <w:kern w:val="32"/>
          <w:sz w:val="32"/>
          <w:szCs w:val="32"/>
        </w:rPr>
        <w:t>专栏</w:t>
      </w:r>
      <w:r>
        <w:rPr>
          <w:b/>
          <w:bCs/>
          <w:color w:val="000000"/>
          <w:spacing w:val="6"/>
          <w:kern w:val="32"/>
          <w:sz w:val="32"/>
          <w:szCs w:val="32"/>
        </w:rPr>
        <w:t>5</w:t>
      </w:r>
      <w:r>
        <w:rPr>
          <w:rFonts w:hint="eastAsia" w:cs="仿宋_GB2312"/>
          <w:b/>
          <w:bCs/>
          <w:color w:val="000000"/>
          <w:spacing w:val="6"/>
          <w:kern w:val="32"/>
          <w:sz w:val="32"/>
          <w:szCs w:val="32"/>
        </w:rPr>
        <w:t>：社会保险工程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jc w:val="center"/>
        </w:trPr>
        <w:tc>
          <w:tcPr>
            <w:tcW w:w="8632" w:type="dxa"/>
          </w:tcPr>
          <w:p>
            <w:pPr>
              <w:pStyle w:val="5"/>
              <w:adjustRightInd w:val="0"/>
              <w:spacing w:after="0" w:line="400" w:lineRule="exact"/>
              <w:ind w:firstLine="504" w:firstLineChars="200"/>
              <w:rPr>
                <w:spacing w:val="6"/>
                <w:kern w:val="32"/>
                <w:sz w:val="24"/>
                <w:szCs w:val="24"/>
              </w:rPr>
            </w:pPr>
            <w:r>
              <w:rPr>
                <w:spacing w:val="6"/>
                <w:kern w:val="32"/>
                <w:sz w:val="24"/>
                <w:szCs w:val="24"/>
              </w:rPr>
              <w:t>1.</w:t>
            </w:r>
            <w:r>
              <w:rPr>
                <w:rFonts w:hint="eastAsia" w:cs="仿宋_GB2312"/>
                <w:spacing w:val="6"/>
                <w:kern w:val="32"/>
                <w:sz w:val="24"/>
                <w:szCs w:val="24"/>
              </w:rPr>
              <w:t>建立多层次养老保险体系。推动实施全民参保计划，实现应保尽保，将更多人纳入基本养老保险覆盖范围。培育扶持企业年金和职业年金等补充养老保险发展，探索企业年金自动加入机制。按照国家和省里部署，落实个人养老金制度。加快发展多层次、多支柱养老保险体系，更好满足人民群众多样化需求。</w:t>
            </w:r>
          </w:p>
          <w:p>
            <w:pPr>
              <w:pStyle w:val="6"/>
              <w:adjustRightInd w:val="0"/>
              <w:snapToGrid/>
              <w:spacing w:line="400" w:lineRule="exact"/>
              <w:ind w:firstLine="504" w:firstLineChars="200"/>
              <w:jc w:val="both"/>
              <w:rPr>
                <w:spacing w:val="6"/>
                <w:kern w:val="32"/>
                <w:sz w:val="24"/>
                <w:szCs w:val="24"/>
              </w:rPr>
            </w:pPr>
            <w:r>
              <w:rPr>
                <w:spacing w:val="6"/>
                <w:kern w:val="32"/>
                <w:sz w:val="24"/>
                <w:szCs w:val="24"/>
              </w:rPr>
              <w:t>2.</w:t>
            </w:r>
            <w:r>
              <w:rPr>
                <w:rFonts w:hint="eastAsia" w:cs="仿宋_GB2312"/>
                <w:spacing w:val="6"/>
                <w:kern w:val="32"/>
                <w:sz w:val="24"/>
                <w:szCs w:val="24"/>
              </w:rPr>
              <w:t>推进工伤预防专项行动。建立工伤预防联席会议制度，完善工伤预防联防联控机制。发挥浮动费率的杠杆作用，促进用人单位加强工伤预防。加强工伤预防专家队伍建设，鼓励有条件、有能力的大中型企业和第三方技术服务机构参与工伤预防工作，推进工伤预防规范化、专业化、职业化建设，降低</w:t>
            </w:r>
            <w:r>
              <w:rPr>
                <w:spacing w:val="6"/>
                <w:kern w:val="32"/>
                <w:sz w:val="24"/>
                <w:szCs w:val="24"/>
              </w:rPr>
              <w:t>“</w:t>
            </w:r>
            <w:r>
              <w:rPr>
                <w:rFonts w:hint="eastAsia" w:cs="仿宋_GB2312"/>
                <w:spacing w:val="6"/>
                <w:kern w:val="32"/>
                <w:sz w:val="24"/>
                <w:szCs w:val="24"/>
              </w:rPr>
              <w:t>十四五</w:t>
            </w:r>
            <w:r>
              <w:rPr>
                <w:spacing w:val="6"/>
                <w:kern w:val="32"/>
                <w:sz w:val="24"/>
                <w:szCs w:val="24"/>
              </w:rPr>
              <w:t>”</w:t>
            </w:r>
            <w:r>
              <w:rPr>
                <w:rFonts w:hint="eastAsia" w:cs="仿宋_GB2312"/>
                <w:spacing w:val="6"/>
                <w:kern w:val="32"/>
                <w:sz w:val="24"/>
                <w:szCs w:val="24"/>
              </w:rPr>
              <w:t>期间重点行业工伤事故和重大职业病发生率。</w:t>
            </w:r>
          </w:p>
          <w:p>
            <w:pPr>
              <w:pStyle w:val="5"/>
              <w:adjustRightInd w:val="0"/>
              <w:spacing w:after="0" w:line="400" w:lineRule="exact"/>
              <w:ind w:firstLine="504" w:firstLineChars="200"/>
              <w:rPr>
                <w:spacing w:val="6"/>
                <w:kern w:val="32"/>
                <w:sz w:val="24"/>
                <w:szCs w:val="24"/>
              </w:rPr>
            </w:pPr>
            <w:r>
              <w:rPr>
                <w:color w:val="000000"/>
                <w:spacing w:val="6"/>
                <w:kern w:val="32"/>
                <w:sz w:val="24"/>
                <w:szCs w:val="24"/>
              </w:rPr>
              <w:t>3.</w:t>
            </w:r>
            <w:r>
              <w:rPr>
                <w:rFonts w:hint="eastAsia" w:cs="仿宋_GB2312"/>
                <w:color w:val="000000"/>
                <w:spacing w:val="6"/>
                <w:kern w:val="32"/>
                <w:sz w:val="24"/>
                <w:szCs w:val="24"/>
              </w:rPr>
              <w:t>配合做好失业保险省级统筹。实现失业保险</w:t>
            </w:r>
            <w:r>
              <w:rPr>
                <w:color w:val="000000"/>
                <w:spacing w:val="6"/>
                <w:kern w:val="32"/>
                <w:sz w:val="24"/>
                <w:szCs w:val="24"/>
              </w:rPr>
              <w:t>“</w:t>
            </w:r>
            <w:r>
              <w:rPr>
                <w:rFonts w:hint="eastAsia" w:cs="仿宋_GB2312"/>
                <w:color w:val="000000"/>
                <w:spacing w:val="6"/>
                <w:kern w:val="32"/>
                <w:sz w:val="24"/>
                <w:szCs w:val="24"/>
              </w:rPr>
              <w:t>五统一</w:t>
            </w:r>
            <w:r>
              <w:rPr>
                <w:color w:val="000000"/>
                <w:spacing w:val="6"/>
                <w:kern w:val="32"/>
                <w:sz w:val="24"/>
                <w:szCs w:val="24"/>
              </w:rPr>
              <w:t>”</w:t>
            </w:r>
            <w:r>
              <w:rPr>
                <w:rFonts w:hint="eastAsia" w:cs="仿宋_GB2312"/>
                <w:color w:val="000000"/>
                <w:spacing w:val="6"/>
                <w:kern w:val="32"/>
                <w:sz w:val="24"/>
                <w:szCs w:val="24"/>
              </w:rPr>
              <w:t>，即：统一参保范围和参保对象、统一缴费政策、统一待遇支付政策、统一基金收支管理、统一经办流程和信息系统。</w:t>
            </w:r>
          </w:p>
        </w:tc>
      </w:tr>
    </w:tbl>
    <w:p>
      <w:pPr>
        <w:spacing w:line="608"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第五节</w:t>
      </w:r>
      <w:r>
        <w:rPr>
          <w:rFonts w:eastAsia="楷体_GB2312"/>
          <w:spacing w:val="6"/>
          <w:sz w:val="32"/>
          <w:szCs w:val="32"/>
        </w:rPr>
        <w:t xml:space="preserve">  </w:t>
      </w:r>
      <w:r>
        <w:rPr>
          <w:rFonts w:hint="eastAsia" w:eastAsia="楷体_GB2312" w:cs="楷体_GB2312"/>
          <w:spacing w:val="6"/>
          <w:sz w:val="32"/>
          <w:szCs w:val="32"/>
        </w:rPr>
        <w:t>加强社会保险基金监管</w:t>
      </w:r>
    </w:p>
    <w:p>
      <w:pPr>
        <w:adjustRightInd w:val="0"/>
        <w:spacing w:line="608" w:lineRule="exact"/>
        <w:ind w:firstLine="664" w:firstLineChars="200"/>
        <w:rPr>
          <w:snapToGrid w:val="0"/>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深入贯彻落实《社会保险法》，完善社会保险基金管理风险防控体系和监督机制，切实防范化解基金管理风险，维护基金安全和保值增值。健全</w:t>
      </w:r>
      <w:r>
        <w:rPr>
          <w:spacing w:val="6"/>
          <w:sz w:val="32"/>
          <w:szCs w:val="32"/>
        </w:rPr>
        <w:t>“</w:t>
      </w:r>
      <w:r>
        <w:rPr>
          <w:rFonts w:hint="eastAsia" w:cs="仿宋_GB2312"/>
          <w:spacing w:val="6"/>
          <w:sz w:val="32"/>
          <w:szCs w:val="32"/>
        </w:rPr>
        <w:t>四位一体</w:t>
      </w:r>
      <w:r>
        <w:rPr>
          <w:spacing w:val="6"/>
          <w:sz w:val="32"/>
          <w:szCs w:val="32"/>
        </w:rPr>
        <w:t>”</w:t>
      </w:r>
      <w:r>
        <w:rPr>
          <w:rFonts w:hint="eastAsia" w:cs="仿宋_GB2312"/>
          <w:spacing w:val="6"/>
          <w:sz w:val="32"/>
          <w:szCs w:val="32"/>
        </w:rPr>
        <w:t>基金管理风险防控工作机制，强化防控措施落实落地。加强社保基金、年金基金监督检查，推进监督检查常态化、规范化和智能化，提高监管效能。深入开展社保基金管理风险警示教育，提升基金管理风险意识、法纪意识、责任意识。加强基金监管队伍建设，落实基金监管人员持证上岗制度，提升人员能力素质。</w:t>
      </w:r>
    </w:p>
    <w:p>
      <w:pPr>
        <w:adjustRightInd w:val="0"/>
        <w:spacing w:line="608" w:lineRule="exact"/>
        <w:jc w:val="center"/>
        <w:outlineLvl w:val="0"/>
        <w:rPr>
          <w:rFonts w:eastAsia="黑体"/>
          <w:spacing w:val="6"/>
          <w:kern w:val="32"/>
          <w:sz w:val="32"/>
          <w:szCs w:val="32"/>
        </w:rPr>
      </w:pPr>
      <w:r>
        <w:rPr>
          <w:rFonts w:hint="eastAsia" w:eastAsia="黑体" w:cs="黑体"/>
          <w:color w:val="000000"/>
          <w:spacing w:val="6"/>
          <w:kern w:val="32"/>
          <w:sz w:val="32"/>
          <w:szCs w:val="32"/>
        </w:rPr>
        <w:t>第六章</w:t>
      </w:r>
      <w:r>
        <w:rPr>
          <w:rFonts w:eastAsia="黑体"/>
          <w:color w:val="000000"/>
          <w:spacing w:val="6"/>
          <w:kern w:val="32"/>
          <w:sz w:val="32"/>
          <w:szCs w:val="32"/>
        </w:rPr>
        <w:t xml:space="preserve">  </w:t>
      </w:r>
      <w:r>
        <w:rPr>
          <w:rFonts w:hint="eastAsia" w:eastAsia="黑体" w:cs="黑体"/>
          <w:color w:val="000000"/>
          <w:spacing w:val="6"/>
          <w:kern w:val="32"/>
          <w:sz w:val="32"/>
          <w:szCs w:val="32"/>
        </w:rPr>
        <w:t>优化</w:t>
      </w:r>
      <w:r>
        <w:rPr>
          <w:rFonts w:eastAsia="黑体"/>
          <w:color w:val="000000"/>
          <w:spacing w:val="6"/>
          <w:kern w:val="32"/>
          <w:sz w:val="32"/>
          <w:szCs w:val="32"/>
        </w:rPr>
        <w:t>“</w:t>
      </w:r>
      <w:r>
        <w:rPr>
          <w:rFonts w:hint="eastAsia" w:eastAsia="黑体" w:cs="黑体"/>
          <w:color w:val="000000"/>
          <w:spacing w:val="6"/>
          <w:kern w:val="32"/>
          <w:sz w:val="32"/>
          <w:szCs w:val="32"/>
        </w:rPr>
        <w:t>新鄂州人</w:t>
      </w:r>
      <w:r>
        <w:rPr>
          <w:rFonts w:eastAsia="黑体"/>
          <w:color w:val="000000"/>
          <w:spacing w:val="6"/>
          <w:kern w:val="32"/>
          <w:sz w:val="32"/>
          <w:szCs w:val="32"/>
        </w:rPr>
        <w:t>”</w:t>
      </w:r>
      <w:r>
        <w:rPr>
          <w:rFonts w:hint="eastAsia" w:eastAsia="黑体" w:cs="黑体"/>
          <w:color w:val="000000"/>
          <w:spacing w:val="6"/>
          <w:kern w:val="32"/>
          <w:sz w:val="32"/>
          <w:szCs w:val="32"/>
        </w:rPr>
        <w:t>政策体系</w:t>
      </w:r>
    </w:p>
    <w:p>
      <w:pPr>
        <w:adjustRightInd w:val="0"/>
        <w:spacing w:line="500" w:lineRule="exact"/>
        <w:jc w:val="center"/>
        <w:rPr>
          <w:spacing w:val="6"/>
          <w:kern w:val="32"/>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加强专业技术人才队伍建设</w:t>
      </w:r>
    </w:p>
    <w:p>
      <w:pPr>
        <w:adjustRightInd w:val="0"/>
        <w:spacing w:line="500" w:lineRule="exact"/>
        <w:ind w:firstLine="664" w:firstLineChars="200"/>
        <w:rPr>
          <w:snapToGrid w:val="0"/>
          <w:spacing w:val="6"/>
          <w:kern w:val="32"/>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聚焦</w:t>
      </w:r>
      <w:r>
        <w:rPr>
          <w:spacing w:val="6"/>
          <w:sz w:val="32"/>
          <w:szCs w:val="32"/>
        </w:rPr>
        <w:t>“</w:t>
      </w:r>
      <w:r>
        <w:rPr>
          <w:rFonts w:hint="eastAsia" w:cs="仿宋_GB2312"/>
          <w:spacing w:val="6"/>
          <w:sz w:val="32"/>
          <w:szCs w:val="32"/>
        </w:rPr>
        <w:t>葛店</w:t>
      </w:r>
      <w:r>
        <w:rPr>
          <w:spacing w:val="6"/>
          <w:sz w:val="32"/>
          <w:szCs w:val="32"/>
        </w:rPr>
        <w:t>—</w:t>
      </w:r>
      <w:r>
        <w:rPr>
          <w:rFonts w:hint="eastAsia" w:cs="仿宋_GB2312"/>
          <w:spacing w:val="6"/>
          <w:sz w:val="32"/>
          <w:szCs w:val="32"/>
        </w:rPr>
        <w:t>华容（三江港）</w:t>
      </w:r>
      <w:r>
        <w:rPr>
          <w:spacing w:val="6"/>
          <w:sz w:val="32"/>
          <w:szCs w:val="32"/>
        </w:rPr>
        <w:t>—</w:t>
      </w:r>
      <w:r>
        <w:rPr>
          <w:rFonts w:hint="eastAsia" w:cs="仿宋_GB2312"/>
          <w:spacing w:val="6"/>
          <w:sz w:val="32"/>
          <w:szCs w:val="32"/>
        </w:rPr>
        <w:t>鄂城（滨江科技新区）</w:t>
      </w:r>
      <w:r>
        <w:rPr>
          <w:spacing w:val="6"/>
          <w:sz w:val="32"/>
          <w:szCs w:val="32"/>
        </w:rPr>
        <w:t>—</w:t>
      </w:r>
      <w:r>
        <w:rPr>
          <w:rFonts w:hint="eastAsia" w:cs="仿宋_GB2312"/>
          <w:spacing w:val="6"/>
          <w:sz w:val="32"/>
          <w:szCs w:val="32"/>
        </w:rPr>
        <w:t>临空经济区（花湖机场）</w:t>
      </w:r>
      <w:r>
        <w:rPr>
          <w:spacing w:val="6"/>
          <w:sz w:val="32"/>
          <w:szCs w:val="32"/>
        </w:rPr>
        <w:t>”</w:t>
      </w:r>
      <w:r>
        <w:rPr>
          <w:rFonts w:hint="eastAsia" w:cs="仿宋_GB2312"/>
          <w:spacing w:val="6"/>
          <w:sz w:val="32"/>
          <w:szCs w:val="32"/>
        </w:rPr>
        <w:t>横向沿江产业科技创新带和</w:t>
      </w:r>
      <w:r>
        <w:rPr>
          <w:spacing w:val="6"/>
          <w:sz w:val="32"/>
          <w:szCs w:val="32"/>
        </w:rPr>
        <w:t>“</w:t>
      </w:r>
      <w:r>
        <w:rPr>
          <w:rFonts w:hint="eastAsia" w:cs="仿宋_GB2312"/>
          <w:spacing w:val="6"/>
          <w:sz w:val="32"/>
          <w:szCs w:val="32"/>
        </w:rPr>
        <w:t>葛店</w:t>
      </w:r>
      <w:r>
        <w:rPr>
          <w:spacing w:val="6"/>
          <w:sz w:val="32"/>
          <w:szCs w:val="32"/>
        </w:rPr>
        <w:t>—</w:t>
      </w:r>
      <w:r>
        <w:rPr>
          <w:rFonts w:hint="eastAsia" w:cs="仿宋_GB2312"/>
          <w:spacing w:val="6"/>
          <w:sz w:val="32"/>
          <w:szCs w:val="32"/>
        </w:rPr>
        <w:t>红莲湖</w:t>
      </w:r>
      <w:r>
        <w:rPr>
          <w:spacing w:val="6"/>
          <w:sz w:val="32"/>
          <w:szCs w:val="32"/>
        </w:rPr>
        <w:t>—</w:t>
      </w:r>
      <w:r>
        <w:rPr>
          <w:rFonts w:hint="eastAsia" w:cs="仿宋_GB2312"/>
          <w:spacing w:val="6"/>
          <w:sz w:val="32"/>
          <w:szCs w:val="32"/>
        </w:rPr>
        <w:t>梧桐湖</w:t>
      </w:r>
      <w:r>
        <w:rPr>
          <w:spacing w:val="6"/>
          <w:sz w:val="32"/>
          <w:szCs w:val="32"/>
        </w:rPr>
        <w:t>”</w:t>
      </w:r>
      <w:r>
        <w:rPr>
          <w:rFonts w:hint="eastAsia" w:cs="仿宋_GB2312"/>
          <w:spacing w:val="6"/>
          <w:sz w:val="32"/>
          <w:szCs w:val="32"/>
        </w:rPr>
        <w:t>纵向生态科技创新带等创新平台，系统谋划、统筹推进人才政策创新、平台建设、项目实施、机制运行、服务保障，有效激发专业技术人才创新创造创业活力。加强专家选拔培养，建设新时代专家队伍。深入实施博士后人才倍增计划，壮大博士后人才队伍。加大吸引留学人员来鄂州工作力度，加快引进鄂州产业发展重点领域高端急需人才。深化人才分类评价机制改革和职称制度改革，探索新职业领域专业技术人才职称评审工作，拓宽民营企业专业技术人员职称申报渠道。完善自主评审单位职称评审监管办法，探索实施职称电子证书。大力开展专家人才基层（企业）行动，鼓励引导人才向基层和产业流动，促进乡村人才振兴。</w:t>
      </w:r>
    </w:p>
    <w:p>
      <w:pPr>
        <w:spacing w:line="608" w:lineRule="exact"/>
        <w:jc w:val="center"/>
        <w:rPr>
          <w:b/>
          <w:bCs/>
          <w:color w:val="000000"/>
          <w:kern w:val="0"/>
          <w:sz w:val="32"/>
          <w:szCs w:val="32"/>
        </w:rPr>
      </w:pPr>
      <w:r>
        <w:rPr>
          <w:rFonts w:hint="eastAsia" w:cs="仿宋_GB2312"/>
          <w:b/>
          <w:bCs/>
          <w:color w:val="000000"/>
          <w:kern w:val="0"/>
          <w:sz w:val="32"/>
          <w:szCs w:val="32"/>
        </w:rPr>
        <w:t>专栏</w:t>
      </w:r>
      <w:r>
        <w:rPr>
          <w:b/>
          <w:bCs/>
          <w:color w:val="000000"/>
          <w:kern w:val="0"/>
          <w:sz w:val="32"/>
          <w:szCs w:val="32"/>
        </w:rPr>
        <w:t>6</w:t>
      </w:r>
      <w:r>
        <w:rPr>
          <w:rFonts w:hint="eastAsia" w:cs="仿宋_GB2312"/>
          <w:b/>
          <w:bCs/>
          <w:color w:val="000000"/>
          <w:kern w:val="0"/>
          <w:sz w:val="32"/>
          <w:szCs w:val="32"/>
        </w:rPr>
        <w:t>：专业技术人才支持计划</w:t>
      </w:r>
    </w:p>
    <w:tbl>
      <w:tblPr>
        <w:tblStyle w:val="1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8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4" w:lineRule="exact"/>
              <w:ind w:firstLine="480" w:firstLineChars="200"/>
              <w:textAlignment w:val="auto"/>
              <w:rPr>
                <w:sz w:val="24"/>
                <w:szCs w:val="24"/>
              </w:rPr>
            </w:pPr>
            <w:r>
              <w:rPr>
                <w:sz w:val="24"/>
                <w:szCs w:val="24"/>
              </w:rPr>
              <w:t>1.</w:t>
            </w:r>
            <w:r>
              <w:rPr>
                <w:rFonts w:hint="eastAsia" w:cs="仿宋_GB2312"/>
                <w:sz w:val="24"/>
                <w:szCs w:val="24"/>
              </w:rPr>
              <w:t>实施博士后人才倍增计划。积极支持我市重点企事业单位申报、建设博士后科研流动站、博士后科研工作站和创新实践基地。鼓励他们招收获得博士学位人员进入企业从事科学研究、技术开发和成果转化。实施博士后卓越人才跟踪培养计划，择优资助期满出站的卓越博士后人才，对在国家重大战略、重大科技专项、战略性新兴产业等方面取得成绩、富有潜力的优秀博士后人才进行跟踪培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t>2.</w:t>
            </w:r>
            <w:r>
              <w:rPr>
                <w:rFonts w:hint="eastAsia" w:cs="仿宋_GB2312"/>
                <w:sz w:val="24"/>
                <w:szCs w:val="24"/>
              </w:rPr>
              <w:t>开展院士专家服务基层活动。每年对接省厅相关活动安排，组织专家深入企业，开展一线讲学、专题培训、技术诊断指导等，为企业提供服务。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t>3.</w:t>
            </w:r>
            <w:r>
              <w:rPr>
                <w:rFonts w:hint="eastAsia" w:cs="仿宋_GB2312"/>
                <w:sz w:val="24"/>
                <w:szCs w:val="24"/>
              </w:rPr>
              <w:t>实施高层次人才引进培养计划。坚持引育并举，以高标准、精准化推进海外国内人才队伍建设为牵引，做好省政府津贴人员、省政府有突出贡献人员、市政府专项津贴人员等高层次人才培养、选拔、推荐工作，加大</w:t>
            </w:r>
            <w:r>
              <w:rPr>
                <w:sz w:val="24"/>
                <w:szCs w:val="24"/>
              </w:rPr>
              <w:t>“333</w:t>
            </w:r>
            <w:r>
              <w:rPr>
                <w:rFonts w:hint="eastAsia" w:cs="仿宋_GB2312"/>
                <w:sz w:val="24"/>
                <w:szCs w:val="24"/>
              </w:rPr>
              <w:t>高层次</w:t>
            </w:r>
            <w:r>
              <w:rPr>
                <w:sz w:val="24"/>
                <w:szCs w:val="24"/>
              </w:rPr>
              <w:t>”</w:t>
            </w:r>
            <w:r>
              <w:rPr>
                <w:rFonts w:hint="eastAsia" w:cs="仿宋_GB2312"/>
                <w:sz w:val="24"/>
                <w:szCs w:val="24"/>
              </w:rPr>
              <w:t>人才及创新团队、</w:t>
            </w:r>
            <w:r>
              <w:rPr>
                <w:sz w:val="24"/>
                <w:szCs w:val="24"/>
              </w:rPr>
              <w:t>“121</w:t>
            </w:r>
            <w:r>
              <w:rPr>
                <w:rFonts w:hint="eastAsia" w:cs="仿宋_GB2312"/>
                <w:sz w:val="24"/>
                <w:szCs w:val="24"/>
              </w:rPr>
              <w:t>人才池</w:t>
            </w:r>
            <w:r>
              <w:rPr>
                <w:sz w:val="24"/>
                <w:szCs w:val="24"/>
              </w:rPr>
              <w:t>”</w:t>
            </w:r>
            <w:r>
              <w:rPr>
                <w:rFonts w:hint="eastAsia" w:cs="仿宋_GB2312"/>
                <w:sz w:val="24"/>
                <w:szCs w:val="24"/>
              </w:rPr>
              <w:t>计划、</w:t>
            </w:r>
            <w:r>
              <w:rPr>
                <w:sz w:val="24"/>
                <w:szCs w:val="24"/>
              </w:rPr>
              <w:t>“</w:t>
            </w:r>
            <w:r>
              <w:rPr>
                <w:rFonts w:hint="eastAsia" w:cs="仿宋_GB2312"/>
                <w:sz w:val="24"/>
                <w:szCs w:val="24"/>
              </w:rPr>
              <w:t>青英汇鄂州</w:t>
            </w:r>
            <w:r>
              <w:rPr>
                <w:sz w:val="24"/>
                <w:szCs w:val="24"/>
              </w:rPr>
              <w:t>”</w:t>
            </w:r>
            <w:r>
              <w:rPr>
                <w:rFonts w:hint="eastAsia" w:cs="仿宋_GB2312"/>
                <w:sz w:val="24"/>
                <w:szCs w:val="24"/>
              </w:rPr>
              <w:t>等人才计划实施力度，努力集聚一大批一流的人才和创新团队，为鄂州</w:t>
            </w:r>
            <w:r>
              <w:rPr>
                <w:sz w:val="24"/>
                <w:szCs w:val="24"/>
              </w:rPr>
              <w:t>“</w:t>
            </w:r>
            <w:r>
              <w:rPr>
                <w:rFonts w:hint="eastAsia" w:cs="仿宋_GB2312"/>
                <w:sz w:val="24"/>
                <w:szCs w:val="24"/>
              </w:rPr>
              <w:t>两区一枢纽</w:t>
            </w:r>
            <w:r>
              <w:rPr>
                <w:sz w:val="24"/>
                <w:szCs w:val="24"/>
              </w:rPr>
              <w:t>”</w:t>
            </w:r>
            <w:r>
              <w:rPr>
                <w:rFonts w:hint="eastAsia" w:cs="仿宋_GB2312"/>
                <w:sz w:val="24"/>
                <w:szCs w:val="24"/>
              </w:rPr>
              <w:t>高质量发展提供人才支撑。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t>4.</w:t>
            </w:r>
            <w:r>
              <w:rPr>
                <w:rFonts w:hint="eastAsia" w:cs="仿宋_GB2312"/>
                <w:sz w:val="24"/>
                <w:szCs w:val="24"/>
              </w:rPr>
              <w:t>实施青年人才培养工程。配合市委人才办做好青年人才培养项目，围绕</w:t>
            </w:r>
            <w:r>
              <w:rPr>
                <w:sz w:val="24"/>
                <w:szCs w:val="24"/>
              </w:rPr>
              <w:t>“</w:t>
            </w:r>
            <w:r>
              <w:rPr>
                <w:rFonts w:hint="eastAsia" w:cs="仿宋_GB2312"/>
                <w:sz w:val="24"/>
                <w:szCs w:val="24"/>
              </w:rPr>
              <w:t>光芯屏端网</w:t>
            </w:r>
            <w:r>
              <w:rPr>
                <w:sz w:val="24"/>
                <w:szCs w:val="24"/>
              </w:rPr>
              <w:t>”</w:t>
            </w:r>
            <w:r>
              <w:rPr>
                <w:rFonts w:hint="eastAsia" w:cs="仿宋_GB2312"/>
                <w:sz w:val="24"/>
                <w:szCs w:val="24"/>
              </w:rPr>
              <w:t>、航空物流、生物医药、</w:t>
            </w:r>
            <w:r>
              <w:rPr>
                <w:sz w:val="24"/>
                <w:szCs w:val="24"/>
              </w:rPr>
              <w:t>“157”</w:t>
            </w:r>
            <w:r>
              <w:rPr>
                <w:rFonts w:hint="eastAsia" w:cs="仿宋_GB2312"/>
                <w:sz w:val="24"/>
                <w:szCs w:val="24"/>
              </w:rPr>
              <w:t>产业体系等重点产业和板块做好</w:t>
            </w:r>
            <w:r>
              <w:rPr>
                <w:sz w:val="24"/>
                <w:szCs w:val="24"/>
              </w:rPr>
              <w:t>“</w:t>
            </w:r>
            <w:r>
              <w:rPr>
                <w:rFonts w:hint="eastAsia" w:cs="仿宋_GB2312"/>
                <w:sz w:val="24"/>
                <w:szCs w:val="24"/>
              </w:rPr>
              <w:t>双招双引</w:t>
            </w:r>
            <w:r>
              <w:rPr>
                <w:sz w:val="24"/>
                <w:szCs w:val="24"/>
              </w:rPr>
              <w:t>”</w:t>
            </w:r>
            <w:r>
              <w:rPr>
                <w:rFonts w:hint="eastAsia" w:cs="仿宋_GB2312"/>
                <w:sz w:val="24"/>
                <w:szCs w:val="24"/>
              </w:rPr>
              <w:t>和人才培养，加强专业技术人员继续教育，鼓励和支持鄂州职业大学和其他科研机构承办省人社厅主办的各类人才高级研修班。积极参与</w:t>
            </w:r>
            <w:r>
              <w:rPr>
                <w:sz w:val="24"/>
                <w:szCs w:val="24"/>
              </w:rPr>
              <w:t>“</w:t>
            </w:r>
            <w:r>
              <w:rPr>
                <w:rFonts w:hint="eastAsia" w:cs="仿宋_GB2312"/>
                <w:sz w:val="24"/>
                <w:szCs w:val="24"/>
              </w:rPr>
              <w:t>华创会</w:t>
            </w:r>
            <w:r>
              <w:rPr>
                <w:sz w:val="24"/>
                <w:szCs w:val="24"/>
              </w:rPr>
              <w:t>”</w:t>
            </w:r>
            <w:r>
              <w:rPr>
                <w:rFonts w:hint="eastAsia" w:cs="仿宋_GB2312"/>
                <w:sz w:val="24"/>
                <w:szCs w:val="24"/>
              </w:rPr>
              <w:t>、</w:t>
            </w:r>
            <w:r>
              <w:rPr>
                <w:sz w:val="24"/>
                <w:szCs w:val="24"/>
              </w:rPr>
              <w:t>“</w:t>
            </w:r>
            <w:r>
              <w:rPr>
                <w:rFonts w:hint="eastAsia" w:cs="仿宋_GB2312"/>
                <w:sz w:val="24"/>
                <w:szCs w:val="24"/>
              </w:rPr>
              <w:t>智慧之光</w:t>
            </w:r>
            <w:r>
              <w:rPr>
                <w:sz w:val="24"/>
                <w:szCs w:val="24"/>
              </w:rPr>
              <w:t>”</w:t>
            </w:r>
            <w:r>
              <w:rPr>
                <w:rFonts w:hint="eastAsia" w:cs="仿宋_GB2312"/>
                <w:sz w:val="24"/>
                <w:szCs w:val="24"/>
              </w:rPr>
              <w:t>等专家创新创业成果转化对接活动，促进</w:t>
            </w:r>
            <w:r>
              <w:rPr>
                <w:sz w:val="24"/>
                <w:szCs w:val="24"/>
              </w:rPr>
              <w:t>“</w:t>
            </w:r>
            <w:r>
              <w:rPr>
                <w:rFonts w:hint="eastAsia" w:cs="仿宋_GB2312"/>
                <w:sz w:val="24"/>
                <w:szCs w:val="24"/>
              </w:rPr>
              <w:t>招才引智</w:t>
            </w:r>
            <w:r>
              <w:rPr>
                <w:sz w:val="24"/>
                <w:szCs w:val="24"/>
              </w:rPr>
              <w:t>”</w:t>
            </w:r>
            <w:r>
              <w:rPr>
                <w:rFonts w:hint="eastAsia" w:cs="仿宋_GB2312"/>
                <w:sz w:val="24"/>
                <w:szCs w:val="24"/>
              </w:rPr>
              <w:t>和</w:t>
            </w:r>
            <w:r>
              <w:rPr>
                <w:sz w:val="24"/>
                <w:szCs w:val="24"/>
              </w:rPr>
              <w:t>“</w:t>
            </w:r>
            <w:r>
              <w:rPr>
                <w:rFonts w:hint="eastAsia" w:cs="仿宋_GB2312"/>
                <w:sz w:val="24"/>
                <w:szCs w:val="24"/>
              </w:rPr>
              <w:t>招商引资</w:t>
            </w:r>
            <w:r>
              <w:rPr>
                <w:sz w:val="24"/>
                <w:szCs w:val="24"/>
              </w:rPr>
              <w:t>”</w:t>
            </w:r>
            <w:r>
              <w:rPr>
                <w:rFonts w:hint="eastAsia" w:cs="仿宋_GB2312"/>
                <w:sz w:val="24"/>
                <w:szCs w:val="24"/>
              </w:rPr>
              <w:t>工作。</w:t>
            </w:r>
          </w:p>
        </w:tc>
      </w:tr>
    </w:tbl>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楷体_GB2312"/>
          <w:sz w:val="24"/>
          <w:szCs w:val="24"/>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加强技能人才队伍建设</w:t>
      </w:r>
    </w:p>
    <w:p>
      <w:pPr>
        <w:spacing w:line="500"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深化技能人才评价改革，严格执行国家职业资格目录清单管理制度，深入实施职业技能等级认定工作，规范专项职业能力考核，开展职业技能等级认定示范企业、示范社会培训评价组织、示范技工院校创建工作。健全技能人才评价监管服务体系，加快推进鉴定机构职能转变，加强对用人单位、技工院校和社会培训评价组织及其评价活动的监督管理。健全高技能人才激励机制，贯彻实施《关于提高技术工人待遇的实施意见》，继续开展</w:t>
      </w:r>
      <w:r>
        <w:rPr>
          <w:spacing w:val="6"/>
          <w:sz w:val="32"/>
          <w:szCs w:val="32"/>
        </w:rPr>
        <w:t>“</w:t>
      </w:r>
      <w:r>
        <w:rPr>
          <w:rFonts w:hint="eastAsia" w:cs="仿宋_GB2312"/>
          <w:spacing w:val="6"/>
          <w:sz w:val="32"/>
          <w:szCs w:val="32"/>
        </w:rPr>
        <w:t>鄂州工匠</w:t>
      </w:r>
      <w:r>
        <w:rPr>
          <w:spacing w:val="6"/>
          <w:sz w:val="32"/>
          <w:szCs w:val="32"/>
        </w:rPr>
        <w:t>”</w:t>
      </w:r>
      <w:r>
        <w:rPr>
          <w:rFonts w:hint="eastAsia" w:cs="仿宋_GB2312"/>
          <w:spacing w:val="6"/>
          <w:sz w:val="32"/>
          <w:szCs w:val="32"/>
        </w:rPr>
        <w:t>选树活动。</w:t>
      </w:r>
      <w:r>
        <w:rPr>
          <w:rFonts w:hint="eastAsia" w:cs="仿宋_GB2312"/>
          <w:spacing w:val="6"/>
          <w:sz w:val="32"/>
          <w:szCs w:val="32"/>
          <w:lang w:eastAsia="zh-CN"/>
        </w:rPr>
        <w:t>加强人才培育载体建设</w:t>
      </w:r>
      <w:r>
        <w:rPr>
          <w:rFonts w:hint="eastAsia" w:cs="仿宋_GB2312"/>
          <w:spacing w:val="6"/>
          <w:sz w:val="32"/>
          <w:szCs w:val="32"/>
        </w:rPr>
        <w:t>，培育一批</w:t>
      </w:r>
      <w:r>
        <w:rPr>
          <w:rFonts w:hint="eastAsia" w:cs="仿宋_GB2312"/>
          <w:spacing w:val="6"/>
          <w:sz w:val="32"/>
          <w:szCs w:val="32"/>
          <w:lang w:eastAsia="zh-CN"/>
        </w:rPr>
        <w:t>高技能人才培训基地</w:t>
      </w:r>
      <w:r>
        <w:rPr>
          <w:rFonts w:hint="eastAsia" w:cs="仿宋_GB2312"/>
          <w:spacing w:val="6"/>
          <w:sz w:val="32"/>
          <w:szCs w:val="32"/>
        </w:rPr>
        <w:t>和技能</w:t>
      </w:r>
      <w:r>
        <w:rPr>
          <w:rFonts w:hint="eastAsia" w:cs="仿宋_GB2312"/>
          <w:spacing w:val="6"/>
          <w:sz w:val="32"/>
          <w:szCs w:val="32"/>
          <w:lang w:eastAsia="zh-CN"/>
        </w:rPr>
        <w:t>大师</w:t>
      </w:r>
      <w:r>
        <w:rPr>
          <w:rFonts w:hint="eastAsia" w:cs="仿宋_GB2312"/>
          <w:spacing w:val="6"/>
          <w:sz w:val="32"/>
          <w:szCs w:val="32"/>
        </w:rPr>
        <w:t>工作</w:t>
      </w:r>
      <w:r>
        <w:rPr>
          <w:rFonts w:hint="eastAsia" w:cs="仿宋_GB2312"/>
          <w:spacing w:val="6"/>
          <w:sz w:val="32"/>
          <w:szCs w:val="32"/>
          <w:lang w:eastAsia="zh-CN"/>
        </w:rPr>
        <w:t>室</w:t>
      </w:r>
      <w:r>
        <w:rPr>
          <w:rFonts w:hint="eastAsia" w:cs="仿宋_GB2312"/>
          <w:spacing w:val="6"/>
          <w:sz w:val="32"/>
          <w:szCs w:val="32"/>
        </w:rPr>
        <w:t>。加强各类赛事统筹管理，对标世赛国赛完善职业技能竞赛体系，健全竞赛工作机制。</w:t>
      </w:r>
    </w:p>
    <w:p>
      <w:pPr>
        <w:spacing w:afterLines="20" w:line="608" w:lineRule="exact"/>
        <w:jc w:val="center"/>
        <w:rPr>
          <w:b/>
          <w:bCs/>
          <w:color w:val="000000"/>
          <w:spacing w:val="6"/>
          <w:kern w:val="0"/>
          <w:sz w:val="32"/>
          <w:szCs w:val="32"/>
        </w:rPr>
      </w:pPr>
      <w:r>
        <w:rPr>
          <w:rFonts w:hint="eastAsia" w:cs="仿宋_GB2312"/>
          <w:b/>
          <w:bCs/>
          <w:color w:val="000000"/>
          <w:spacing w:val="6"/>
          <w:kern w:val="0"/>
          <w:sz w:val="32"/>
          <w:szCs w:val="32"/>
        </w:rPr>
        <w:t>专栏</w:t>
      </w:r>
      <w:r>
        <w:rPr>
          <w:b/>
          <w:bCs/>
          <w:color w:val="000000"/>
          <w:spacing w:val="6"/>
          <w:kern w:val="0"/>
          <w:sz w:val="32"/>
          <w:szCs w:val="32"/>
        </w:rPr>
        <w:t>7</w:t>
      </w:r>
      <w:r>
        <w:rPr>
          <w:rFonts w:hint="eastAsia" w:cs="仿宋_GB2312"/>
          <w:b/>
          <w:bCs/>
          <w:color w:val="000000"/>
          <w:spacing w:val="6"/>
          <w:kern w:val="0"/>
          <w:sz w:val="32"/>
          <w:szCs w:val="32"/>
        </w:rPr>
        <w:t>：技能人才振兴计划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8635" w:type="dxa"/>
          </w:tcPr>
          <w:p>
            <w:pPr>
              <w:spacing w:line="400" w:lineRule="exact"/>
              <w:ind w:firstLine="480" w:firstLineChars="200"/>
              <w:rPr>
                <w:sz w:val="24"/>
                <w:szCs w:val="24"/>
              </w:rPr>
            </w:pPr>
            <w:r>
              <w:rPr>
                <w:sz w:val="24"/>
                <w:szCs w:val="24"/>
              </w:rPr>
              <w:t>1.</w:t>
            </w:r>
            <w:r>
              <w:rPr>
                <w:rFonts w:hint="eastAsia"/>
                <w:sz w:val="24"/>
                <w:szCs w:val="24"/>
                <w:lang w:eastAsia="zh-CN"/>
              </w:rPr>
              <w:t>人才培育载体</w:t>
            </w:r>
            <w:r>
              <w:rPr>
                <w:rFonts w:hint="eastAsia"/>
                <w:sz w:val="24"/>
                <w:szCs w:val="24"/>
              </w:rPr>
              <w:t>建设项目。在有条件的行业、企业和技工院校建设高技能人才培训基地</w:t>
            </w:r>
            <w:r>
              <w:rPr>
                <w:sz w:val="24"/>
                <w:szCs w:val="24"/>
              </w:rPr>
              <w:t>2</w:t>
            </w:r>
            <w:r>
              <w:rPr>
                <w:rFonts w:hint="eastAsia"/>
                <w:sz w:val="24"/>
                <w:szCs w:val="24"/>
              </w:rPr>
              <w:t>个、技能大师工作室</w:t>
            </w:r>
            <w:r>
              <w:rPr>
                <w:sz w:val="24"/>
                <w:szCs w:val="24"/>
              </w:rPr>
              <w:t>5</w:t>
            </w:r>
            <w:r>
              <w:rPr>
                <w:rFonts w:hint="eastAsia"/>
                <w:sz w:val="24"/>
                <w:szCs w:val="24"/>
              </w:rPr>
              <w:t>个。</w:t>
            </w:r>
          </w:p>
          <w:p>
            <w:pPr>
              <w:spacing w:line="400" w:lineRule="exact"/>
              <w:ind w:firstLine="480" w:firstLineChars="200"/>
              <w:rPr>
                <w:sz w:val="24"/>
                <w:szCs w:val="24"/>
              </w:rPr>
            </w:pPr>
            <w:r>
              <w:rPr>
                <w:sz w:val="24"/>
                <w:szCs w:val="24"/>
              </w:rPr>
              <w:t>2.</w:t>
            </w:r>
            <w:r>
              <w:rPr>
                <w:rFonts w:hint="eastAsia"/>
                <w:sz w:val="24"/>
                <w:szCs w:val="24"/>
              </w:rPr>
              <w:t>职业技能竞赛活动。每两年举办一届全市职业技能大赛，每年开展行业职业技能竞赛</w:t>
            </w:r>
            <w:r>
              <w:rPr>
                <w:sz w:val="24"/>
                <w:szCs w:val="24"/>
              </w:rPr>
              <w:t>2</w:t>
            </w:r>
            <w:r>
              <w:rPr>
                <w:rFonts w:hint="eastAsia"/>
                <w:sz w:val="24"/>
                <w:szCs w:val="24"/>
              </w:rPr>
              <w:t>项。加强职业技能竞赛专家、裁判员队伍建设，培训一批职业技能竞赛裁判员。</w:t>
            </w:r>
          </w:p>
          <w:p>
            <w:pPr>
              <w:spacing w:line="400" w:lineRule="exact"/>
              <w:ind w:firstLine="480" w:firstLineChars="200"/>
              <w:rPr>
                <w:kern w:val="2"/>
                <w:sz w:val="24"/>
                <w:szCs w:val="24"/>
              </w:rPr>
            </w:pPr>
            <w:r>
              <w:rPr>
                <w:sz w:val="24"/>
                <w:szCs w:val="24"/>
              </w:rPr>
              <w:t>3.</w:t>
            </w:r>
            <w:r>
              <w:rPr>
                <w:rFonts w:hint="eastAsia"/>
                <w:sz w:val="24"/>
                <w:szCs w:val="24"/>
              </w:rPr>
              <w:t>职业技能等级认定示范工程。建成职业技能等级认定工作示范企业</w:t>
            </w:r>
            <w:r>
              <w:rPr>
                <w:sz w:val="24"/>
                <w:szCs w:val="24"/>
              </w:rPr>
              <w:t>2</w:t>
            </w:r>
            <w:r>
              <w:rPr>
                <w:rFonts w:hint="eastAsia"/>
                <w:sz w:val="24"/>
                <w:szCs w:val="24"/>
              </w:rPr>
              <w:t>家、示范技工院校</w:t>
            </w:r>
            <w:r>
              <w:rPr>
                <w:sz w:val="24"/>
                <w:szCs w:val="24"/>
              </w:rPr>
              <w:t>2</w:t>
            </w:r>
            <w:r>
              <w:rPr>
                <w:rFonts w:hint="eastAsia"/>
                <w:sz w:val="24"/>
                <w:szCs w:val="24"/>
              </w:rPr>
              <w:t>家。</w:t>
            </w:r>
          </w:p>
        </w:tc>
      </w:tr>
    </w:tbl>
    <w:p>
      <w:pPr>
        <w:spacing w:line="400" w:lineRule="exact"/>
        <w:rPr>
          <w:rFonts w:eastAsia="楷体_GB2312"/>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强化人才信息化服务</w:t>
      </w:r>
    </w:p>
    <w:p>
      <w:pPr>
        <w:spacing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升级人才超市基础信息数据库，加强数据共享整合与分析研判，优化筛选对接、智能匹配、跟踪推荐等在线服务，为各类创新创业人才（团队）提供精准、高效、便捷的</w:t>
      </w:r>
      <w:r>
        <w:rPr>
          <w:spacing w:val="6"/>
          <w:sz w:val="32"/>
          <w:szCs w:val="32"/>
        </w:rPr>
        <w:t>“</w:t>
      </w:r>
      <w:r>
        <w:rPr>
          <w:rFonts w:hint="eastAsia" w:cs="仿宋_GB2312"/>
          <w:spacing w:val="6"/>
          <w:sz w:val="32"/>
          <w:szCs w:val="32"/>
        </w:rPr>
        <w:t>互联网</w:t>
      </w:r>
      <w:r>
        <w:rPr>
          <w:spacing w:val="6"/>
          <w:sz w:val="32"/>
          <w:szCs w:val="32"/>
        </w:rPr>
        <w:t>+”</w:t>
      </w:r>
      <w:r>
        <w:rPr>
          <w:rFonts w:hint="eastAsia" w:cs="仿宋_GB2312"/>
          <w:spacing w:val="6"/>
          <w:sz w:val="32"/>
          <w:szCs w:val="32"/>
        </w:rPr>
        <w:t>服务体验。探索搭建全市人才管理信息化服务平台，整合组织、人社、经信、教育、科技、农业农村、外侨、侨联等部门掌握的党政事业单位、企业经营管理、专业技术人才、高技能人才、农村实用人才、社会工作人才等方面人才信息，打破信息孤岛，推进资源共享，创新开展人才大数据挖掘和应用工作。</w:t>
      </w:r>
    </w:p>
    <w:p>
      <w:pPr>
        <w:spacing w:beforeLines="30" w:line="608" w:lineRule="exact"/>
        <w:jc w:val="center"/>
        <w:rPr>
          <w:rFonts w:eastAsia="楷体_GB2312"/>
          <w:spacing w:val="6"/>
          <w:sz w:val="32"/>
          <w:szCs w:val="32"/>
        </w:rPr>
      </w:pPr>
      <w:r>
        <w:rPr>
          <w:rFonts w:hint="eastAsia" w:eastAsia="楷体_GB2312" w:cs="楷体_GB2312"/>
          <w:spacing w:val="6"/>
          <w:sz w:val="32"/>
          <w:szCs w:val="32"/>
        </w:rPr>
        <w:t>第四节</w:t>
      </w:r>
      <w:r>
        <w:rPr>
          <w:rFonts w:eastAsia="楷体_GB2312"/>
          <w:spacing w:val="6"/>
          <w:sz w:val="32"/>
          <w:szCs w:val="32"/>
        </w:rPr>
        <w:t xml:space="preserve">  </w:t>
      </w:r>
      <w:r>
        <w:rPr>
          <w:rFonts w:hint="eastAsia" w:eastAsia="楷体_GB2312" w:cs="楷体_GB2312"/>
          <w:spacing w:val="6"/>
          <w:sz w:val="32"/>
          <w:szCs w:val="32"/>
        </w:rPr>
        <w:t>深化事业单位人事制度改革</w:t>
      </w:r>
    </w:p>
    <w:p>
      <w:pPr>
        <w:spacing w:line="560"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建立健全符合分类推进事业单位改革要求和人才成长规律的事业单位人事管理制度。进一步建立健全以聘用制度为重点、合同管理为基础的事业单位用人机制。增强公开招聘的科学性、针对性、时效性，进一步畅通人才引进渠道，改进基层一线事业单位公开招聘工作。健全事业单位岗位管理动态调整机制，全面实行竞聘上岗。组织实施县以下事业单位管理岗位职员等级晋升制度。建立适合不同行业及其岗位特点的分类考核评价体系，改进机关事业单位工勤人员技术等级考核和岗位聘用管理。加强激励与约束机制建设，规范实施事业单位工作人员奖励、处分机制。探索使用事业单位人事管理信息系统，提升人事管理质量和服务能力。</w:t>
      </w:r>
    </w:p>
    <w:p>
      <w:pPr>
        <w:pStyle w:val="3"/>
        <w:spacing w:after="0" w:line="608" w:lineRule="exact"/>
        <w:ind w:left="0" w:leftChars="0" w:firstLine="200"/>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第五节</w:t>
      </w:r>
      <w:r>
        <w:rPr>
          <w:rFonts w:eastAsia="楷体_GB2312"/>
          <w:spacing w:val="6"/>
          <w:sz w:val="32"/>
          <w:szCs w:val="32"/>
        </w:rPr>
        <w:t xml:space="preserve">  </w:t>
      </w:r>
      <w:r>
        <w:rPr>
          <w:rFonts w:hint="eastAsia" w:eastAsia="楷体_GB2312" w:cs="楷体_GB2312"/>
          <w:spacing w:val="6"/>
          <w:sz w:val="32"/>
          <w:szCs w:val="32"/>
        </w:rPr>
        <w:t>加强表彰奖励工作</w:t>
      </w:r>
    </w:p>
    <w:p>
      <w:pPr>
        <w:pStyle w:val="3"/>
        <w:spacing w:after="0" w:line="608" w:lineRule="exact"/>
        <w:ind w:left="0" w:leftChars="0"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贯彻落实《湖北省功勋荣誉表彰奖励获得者待遇实施细则（试行）》，加强表彰活动计划管理和日常监管，严格按照规定组织开展评比达标表彰活动。切实做好市级以上表彰评选推荐工作，积极推动各区、开发区表彰项目实施工作。加强与宣传部门的沟通协调，对不涉密的表彰奖励活动和表彰奖励获得者事迹加大宣传力度，营造尊崇模范、争做先锋的良好氛围。</w:t>
      </w:r>
    </w:p>
    <w:p>
      <w:pPr>
        <w:spacing w:beforeLines="30" w:line="608" w:lineRule="exact"/>
        <w:jc w:val="center"/>
        <w:rPr>
          <w:rFonts w:eastAsia="楷体_GB2312"/>
          <w:spacing w:val="6"/>
          <w:sz w:val="32"/>
          <w:szCs w:val="32"/>
        </w:rPr>
      </w:pPr>
      <w:r>
        <w:rPr>
          <w:rFonts w:hint="eastAsia" w:eastAsia="楷体_GB2312" w:cs="楷体_GB2312"/>
          <w:spacing w:val="6"/>
          <w:sz w:val="32"/>
          <w:szCs w:val="32"/>
        </w:rPr>
        <w:t>第六节</w:t>
      </w:r>
      <w:r>
        <w:rPr>
          <w:rFonts w:eastAsia="楷体_GB2312"/>
          <w:spacing w:val="6"/>
          <w:sz w:val="32"/>
          <w:szCs w:val="32"/>
        </w:rPr>
        <w:t xml:space="preserve">  </w:t>
      </w:r>
      <w:r>
        <w:rPr>
          <w:rFonts w:hint="eastAsia" w:eastAsia="楷体_GB2312" w:cs="楷体_GB2312"/>
          <w:spacing w:val="6"/>
          <w:sz w:val="32"/>
          <w:szCs w:val="32"/>
        </w:rPr>
        <w:t>提升人事考试科学化水平</w:t>
      </w:r>
    </w:p>
    <w:p>
      <w:pPr>
        <w:pStyle w:val="5"/>
        <w:spacing w:after="0" w:line="400"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强化以考生为中心的理念，紧盯考试安全和考试质量目标，在人事考试制度化、规范化、标准化的基础上，不断提升人事考试科学化水平。加强命题专家队伍建设，组建鄂州市命题专家队伍，补齐社会化考试命题短板。建立人事考试联席制度，加强相关部门之间的沟通协作，确保各类人事考试工作顺利开展。启动人事考试应急处理机制，落实人事考试笔试、面试秩序维护、安全管理、突发事件处置等工作。积极参与</w:t>
      </w:r>
      <w:r>
        <w:rPr>
          <w:spacing w:val="6"/>
          <w:sz w:val="32"/>
          <w:szCs w:val="32"/>
        </w:rPr>
        <w:t>“</w:t>
      </w:r>
      <w:r>
        <w:rPr>
          <w:rFonts w:hint="eastAsia" w:cs="仿宋_GB2312"/>
          <w:spacing w:val="6"/>
          <w:sz w:val="32"/>
          <w:szCs w:val="32"/>
        </w:rPr>
        <w:t>全国人事考试云平台</w:t>
      </w:r>
      <w:r>
        <w:rPr>
          <w:spacing w:val="6"/>
          <w:sz w:val="32"/>
          <w:szCs w:val="32"/>
        </w:rPr>
        <w:t>”</w:t>
      </w:r>
      <w:r>
        <w:rPr>
          <w:rFonts w:hint="eastAsia" w:cs="仿宋_GB2312"/>
          <w:spacing w:val="6"/>
          <w:sz w:val="32"/>
          <w:szCs w:val="32"/>
        </w:rPr>
        <w:t>建设的实施和使用。推进人事考试诚信建设，开展人事考试作弊专项治理行动，规范人事考试秩序，净化人事考试环境，维护人事考试公平公正。</w:t>
      </w:r>
    </w:p>
    <w:p>
      <w:pPr>
        <w:spacing w:line="608" w:lineRule="exact"/>
        <w:ind w:firstLine="200"/>
        <w:jc w:val="center"/>
        <w:rPr>
          <w:spacing w:val="6"/>
          <w:kern w:val="0"/>
          <w:sz w:val="32"/>
          <w:szCs w:val="32"/>
        </w:rPr>
      </w:pPr>
    </w:p>
    <w:p>
      <w:pPr>
        <w:spacing w:line="608" w:lineRule="exact"/>
        <w:jc w:val="center"/>
        <w:rPr>
          <w:rFonts w:eastAsia="黑体"/>
          <w:spacing w:val="6"/>
          <w:sz w:val="32"/>
          <w:szCs w:val="32"/>
        </w:rPr>
      </w:pPr>
      <w:r>
        <w:rPr>
          <w:rFonts w:hint="eastAsia" w:eastAsia="黑体" w:cs="黑体"/>
          <w:spacing w:val="6"/>
          <w:kern w:val="0"/>
          <w:sz w:val="32"/>
          <w:szCs w:val="32"/>
        </w:rPr>
        <w:t>第七章</w:t>
      </w:r>
      <w:r>
        <w:rPr>
          <w:rFonts w:eastAsia="黑体"/>
          <w:spacing w:val="6"/>
          <w:kern w:val="0"/>
          <w:sz w:val="32"/>
          <w:szCs w:val="32"/>
        </w:rPr>
        <w:t xml:space="preserve">  </w:t>
      </w:r>
      <w:r>
        <w:rPr>
          <w:rFonts w:hint="eastAsia" w:eastAsia="黑体" w:cs="黑体"/>
          <w:spacing w:val="6"/>
          <w:kern w:val="0"/>
          <w:sz w:val="32"/>
          <w:szCs w:val="32"/>
        </w:rPr>
        <w:t>深化工资收入分配制度改革</w:t>
      </w:r>
    </w:p>
    <w:p>
      <w:pPr>
        <w:spacing w:line="608" w:lineRule="exact"/>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推进企业工资薪酬机制改革</w:t>
      </w:r>
    </w:p>
    <w:p>
      <w:pPr>
        <w:pStyle w:val="3"/>
        <w:spacing w:after="0" w:line="608" w:lineRule="exact"/>
        <w:ind w:left="0" w:leftChars="0" w:firstLine="664" w:firstLineChars="200"/>
        <w:rPr>
          <w:color w:val="00000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持续推进国有企业薪酬制度改革，完善国有企业负责人薪酬和工资总额管理政策。开展国有企业职业经理人薪酬制度改革试点，探索建立国有企业职业经理人薪酬制度。深化国有企业工资内部分配制度改革，健全市场化薪酬分配机制，推行全员绩效管理。完善国有企业科技创新人才激励政策，建立具有市场竞争优势的核心关键人才薪酬制度，推动薪酬分配向作出突出贡献人才和一线关键岗位倾斜。加强国有企业工资内外收入监督管理，规范工资收入分配秩序。</w:t>
      </w:r>
    </w:p>
    <w:p>
      <w:pPr>
        <w:spacing w:line="608" w:lineRule="exact"/>
        <w:jc w:val="center"/>
        <w:rPr>
          <w:rFonts w:eastAsia="楷体_GB2312"/>
          <w:spacing w:val="6"/>
          <w:sz w:val="32"/>
          <w:szCs w:val="32"/>
        </w:rPr>
      </w:pPr>
      <w:bookmarkStart w:id="2" w:name="_Toc3840"/>
      <w:bookmarkStart w:id="3" w:name="_Toc31906"/>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完善事业单位工资制度</w:t>
      </w:r>
      <w:bookmarkEnd w:id="2"/>
      <w:bookmarkEnd w:id="3"/>
    </w:p>
    <w:p>
      <w:pPr>
        <w:pStyle w:val="5"/>
        <w:spacing w:after="0"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探索建立符合事业单位行业特点的工资收入分配制度，落实基本工资标准和津贴标准正常调整机制，合理确定绩效工资水平，逐步实现绩效工资总量正常调整。强化事业单位绩效工资管理，加强事业单位收入分配政策执行监督检查，规范绩效工资分配管理和审核工作。全面推行公立医院薪酬制度改革，健全完善适合医疗卫生行业特点的薪酬制度。完善事业单位高层次人才分配激励机制，充分发挥工资分配激励导向作用，激发事业单位高层次人才创新创造活力。</w:t>
      </w:r>
    </w:p>
    <w:p>
      <w:pPr>
        <w:pStyle w:val="6"/>
        <w:spacing w:line="608" w:lineRule="exact"/>
        <w:jc w:val="both"/>
      </w:pPr>
    </w:p>
    <w:p>
      <w:pPr>
        <w:spacing w:line="608" w:lineRule="exact"/>
        <w:jc w:val="center"/>
        <w:rPr>
          <w:rFonts w:eastAsia="黑体"/>
          <w:spacing w:val="6"/>
          <w:kern w:val="0"/>
          <w:sz w:val="32"/>
          <w:szCs w:val="32"/>
        </w:rPr>
      </w:pPr>
      <w:r>
        <w:rPr>
          <w:rFonts w:hint="eastAsia" w:eastAsia="黑体" w:cs="黑体"/>
          <w:spacing w:val="6"/>
          <w:kern w:val="0"/>
          <w:sz w:val="32"/>
          <w:szCs w:val="32"/>
        </w:rPr>
        <w:t>第八章</w:t>
      </w:r>
      <w:r>
        <w:rPr>
          <w:rFonts w:eastAsia="黑体"/>
          <w:spacing w:val="6"/>
          <w:kern w:val="0"/>
          <w:sz w:val="32"/>
          <w:szCs w:val="32"/>
        </w:rPr>
        <w:t xml:space="preserve">  </w:t>
      </w:r>
      <w:r>
        <w:rPr>
          <w:rFonts w:hint="eastAsia" w:eastAsia="黑体" w:cs="黑体"/>
          <w:spacing w:val="6"/>
          <w:kern w:val="0"/>
          <w:sz w:val="32"/>
          <w:szCs w:val="32"/>
        </w:rPr>
        <w:t>着力构建和谐劳动关系</w:t>
      </w:r>
    </w:p>
    <w:p>
      <w:pPr>
        <w:spacing w:line="608" w:lineRule="exact"/>
        <w:jc w:val="center"/>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健全劳动关系协调机制</w:t>
      </w:r>
    </w:p>
    <w:p>
      <w:pPr>
        <w:pStyle w:val="5"/>
        <w:spacing w:after="0" w:line="608" w:lineRule="exact"/>
        <w:ind w:firstLine="664" w:firstLineChars="200"/>
        <w:rPr>
          <w:spacing w:val="6"/>
          <w:sz w:val="32"/>
          <w:szCs w:val="32"/>
        </w:rPr>
      </w:pPr>
    </w:p>
    <w:p>
      <w:pPr>
        <w:pStyle w:val="5"/>
        <w:spacing w:after="0" w:line="608" w:lineRule="exact"/>
        <w:ind w:firstLine="664" w:firstLineChars="200"/>
        <w:rPr>
          <w:b/>
          <w:bCs/>
          <w:color w:val="000000"/>
          <w:spacing w:val="6"/>
          <w:sz w:val="32"/>
          <w:szCs w:val="32"/>
        </w:rPr>
      </w:pPr>
      <w:r>
        <w:rPr>
          <w:rFonts w:hint="eastAsia" w:cs="仿宋_GB2312"/>
          <w:spacing w:val="6"/>
          <w:sz w:val="32"/>
          <w:szCs w:val="32"/>
        </w:rPr>
        <w:t>实施劳动关系</w:t>
      </w:r>
      <w:r>
        <w:rPr>
          <w:spacing w:val="6"/>
          <w:sz w:val="32"/>
          <w:szCs w:val="32"/>
        </w:rPr>
        <w:t>“</w:t>
      </w:r>
      <w:r>
        <w:rPr>
          <w:rFonts w:hint="eastAsia" w:cs="仿宋_GB2312"/>
          <w:spacing w:val="6"/>
          <w:sz w:val="32"/>
          <w:szCs w:val="32"/>
        </w:rPr>
        <w:t>和谐同行</w:t>
      </w:r>
      <w:r>
        <w:rPr>
          <w:spacing w:val="6"/>
          <w:sz w:val="32"/>
          <w:szCs w:val="32"/>
        </w:rPr>
        <w:t>”</w:t>
      </w:r>
      <w:r>
        <w:rPr>
          <w:rFonts w:hint="eastAsia" w:cs="仿宋_GB2312"/>
          <w:spacing w:val="6"/>
          <w:sz w:val="32"/>
          <w:szCs w:val="32"/>
        </w:rPr>
        <w:t>能力提升三年行动计划，以非公有制中小企业和农民工为重点，全面推行劳动合同制度，完善劳动用工备案，加强对企业实行劳动合同制度的分类指导和监督，进一步提高劳动合同签订率和履约质量。研究新业态劳动用工政策，加强劳务派遣用工监管，指导企业制定科学合理的劳动定额标准，全面落实工作时间、带薪年休假等规定，规范企业特殊工时制度，落实女职工和未成年工劳动保护，保障劳动者合法权益。</w:t>
      </w:r>
    </w:p>
    <w:p>
      <w:pPr>
        <w:spacing w:line="608" w:lineRule="exact"/>
        <w:ind w:firstLine="200"/>
        <w:jc w:val="center"/>
        <w:rPr>
          <w:b/>
          <w:bCs/>
          <w:spacing w:val="6"/>
          <w:kern w:val="0"/>
          <w:sz w:val="32"/>
          <w:szCs w:val="32"/>
        </w:rPr>
      </w:pPr>
      <w:r>
        <w:rPr>
          <w:rFonts w:hint="eastAsia" w:cs="仿宋_GB2312"/>
          <w:b/>
          <w:bCs/>
          <w:color w:val="000000"/>
          <w:spacing w:val="6"/>
          <w:kern w:val="0"/>
          <w:sz w:val="32"/>
          <w:szCs w:val="32"/>
        </w:rPr>
        <w:t>专栏</w:t>
      </w:r>
      <w:r>
        <w:rPr>
          <w:b/>
          <w:bCs/>
          <w:color w:val="000000"/>
          <w:spacing w:val="6"/>
          <w:kern w:val="0"/>
          <w:sz w:val="32"/>
          <w:szCs w:val="32"/>
        </w:rPr>
        <w:t>8</w:t>
      </w:r>
      <w:r>
        <w:rPr>
          <w:rFonts w:hint="eastAsia" w:cs="仿宋_GB2312"/>
          <w:b/>
          <w:bCs/>
          <w:color w:val="000000"/>
          <w:spacing w:val="6"/>
          <w:kern w:val="0"/>
          <w:sz w:val="32"/>
          <w:szCs w:val="32"/>
        </w:rPr>
        <w:t>：劳动关系</w:t>
      </w:r>
      <w:r>
        <w:rPr>
          <w:b/>
          <w:bCs/>
          <w:color w:val="000000"/>
          <w:spacing w:val="6"/>
          <w:kern w:val="0"/>
          <w:sz w:val="32"/>
          <w:szCs w:val="32"/>
        </w:rPr>
        <w:t>“</w:t>
      </w:r>
      <w:r>
        <w:rPr>
          <w:rFonts w:hint="eastAsia" w:cs="仿宋_GB2312"/>
          <w:b/>
          <w:bCs/>
          <w:color w:val="000000"/>
          <w:spacing w:val="6"/>
          <w:kern w:val="0"/>
          <w:sz w:val="32"/>
          <w:szCs w:val="32"/>
        </w:rPr>
        <w:t>和谐同行</w:t>
      </w:r>
      <w:r>
        <w:rPr>
          <w:b/>
          <w:bCs/>
          <w:color w:val="000000"/>
          <w:spacing w:val="6"/>
          <w:kern w:val="0"/>
          <w:sz w:val="32"/>
          <w:szCs w:val="32"/>
        </w:rPr>
        <w:t>”</w:t>
      </w:r>
      <w:r>
        <w:rPr>
          <w:rFonts w:hint="eastAsia" w:cs="仿宋_GB2312"/>
          <w:b/>
          <w:bCs/>
          <w:color w:val="000000"/>
          <w:spacing w:val="6"/>
          <w:kern w:val="0"/>
          <w:sz w:val="32"/>
          <w:szCs w:val="32"/>
        </w:rPr>
        <w:t>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60" w:type="dxa"/>
          </w:tcPr>
          <w:p>
            <w:pPr>
              <w:spacing w:line="400" w:lineRule="exact"/>
              <w:ind w:firstLine="480" w:firstLineChars="200"/>
              <w:rPr>
                <w:sz w:val="24"/>
                <w:szCs w:val="24"/>
              </w:rPr>
            </w:pPr>
            <w:r>
              <w:rPr>
                <w:sz w:val="24"/>
                <w:szCs w:val="24"/>
              </w:rPr>
              <w:t>1.</w:t>
            </w:r>
            <w:r>
              <w:rPr>
                <w:rFonts w:hint="eastAsia" w:cs="仿宋_GB2312"/>
                <w:sz w:val="24"/>
                <w:szCs w:val="24"/>
              </w:rPr>
              <w:t>和谐劳动关系个十百计划。三年打造</w:t>
            </w:r>
            <w:r>
              <w:rPr>
                <w:sz w:val="24"/>
                <w:szCs w:val="24"/>
              </w:rPr>
              <w:t>1</w:t>
            </w:r>
            <w:r>
              <w:rPr>
                <w:rFonts w:hint="eastAsia" w:cs="仿宋_GB2312"/>
                <w:sz w:val="24"/>
                <w:szCs w:val="24"/>
              </w:rPr>
              <w:t>家金牌协调劳动关系社会组织、</w:t>
            </w:r>
            <w:r>
              <w:rPr>
                <w:sz w:val="24"/>
                <w:szCs w:val="24"/>
              </w:rPr>
              <w:t>1</w:t>
            </w:r>
            <w:r>
              <w:rPr>
                <w:rFonts w:hint="eastAsia" w:cs="仿宋_GB2312"/>
                <w:sz w:val="24"/>
                <w:szCs w:val="24"/>
              </w:rPr>
              <w:t>家金牌劳动人事争议调解组织，</w:t>
            </w:r>
            <w:r>
              <w:rPr>
                <w:sz w:val="24"/>
                <w:szCs w:val="24"/>
              </w:rPr>
              <w:t>10</w:t>
            </w:r>
            <w:r>
              <w:rPr>
                <w:rFonts w:hint="eastAsia" w:cs="仿宋_GB2312"/>
                <w:sz w:val="24"/>
                <w:szCs w:val="24"/>
              </w:rPr>
              <w:t>名金牌劳动关系协调员，服务</w:t>
            </w:r>
            <w:r>
              <w:rPr>
                <w:sz w:val="24"/>
                <w:szCs w:val="24"/>
              </w:rPr>
              <w:t>100</w:t>
            </w:r>
            <w:r>
              <w:rPr>
                <w:rFonts w:hint="eastAsia" w:cs="仿宋_GB2312"/>
                <w:sz w:val="24"/>
                <w:szCs w:val="24"/>
              </w:rPr>
              <w:t>户以上新企</w:t>
            </w:r>
            <w:r>
              <w:rPr>
                <w:rFonts w:hint="eastAsia" w:cs="仿宋_GB2312"/>
                <w:sz w:val="24"/>
                <w:szCs w:val="24"/>
                <w:lang w:eastAsia="zh-CN"/>
              </w:rPr>
              <w:t>业</w:t>
            </w:r>
            <w:r>
              <w:rPr>
                <w:rFonts w:hint="eastAsia" w:cs="仿宋_GB2312"/>
                <w:sz w:val="24"/>
                <w:szCs w:val="24"/>
              </w:rPr>
              <w:t>用工。</w:t>
            </w:r>
          </w:p>
          <w:p>
            <w:pPr>
              <w:pStyle w:val="5"/>
              <w:spacing w:after="0" w:line="400" w:lineRule="exact"/>
              <w:ind w:firstLine="480" w:firstLineChars="200"/>
              <w:rPr>
                <w:kern w:val="2"/>
                <w:sz w:val="24"/>
                <w:szCs w:val="24"/>
              </w:rPr>
            </w:pPr>
            <w:r>
              <w:rPr>
                <w:kern w:val="2"/>
                <w:sz w:val="24"/>
                <w:szCs w:val="24"/>
              </w:rPr>
              <w:t>2.</w:t>
            </w:r>
            <w:r>
              <w:rPr>
                <w:rFonts w:hint="eastAsia" w:cs="仿宋_GB2312"/>
                <w:kern w:val="2"/>
                <w:sz w:val="24"/>
                <w:szCs w:val="24"/>
              </w:rPr>
              <w:t>重点企业用工指导计划。以用工规模较大且存在较大困难的企业为重点，指导企业采取多种措施稳定工作岗位，发挥集体协商协调劳动关系重要作用，引导企业与职工共渡难关，尽量不裁员、少裁员，稳定劳动关系。</w:t>
            </w:r>
          </w:p>
          <w:p>
            <w:pPr>
              <w:pStyle w:val="6"/>
              <w:tabs>
                <w:tab w:val="clear" w:pos="4153"/>
                <w:tab w:val="clear" w:pos="8306"/>
              </w:tabs>
              <w:snapToGrid/>
              <w:spacing w:line="400" w:lineRule="exact"/>
              <w:ind w:firstLine="480" w:firstLineChars="200"/>
              <w:jc w:val="both"/>
              <w:rPr>
                <w:kern w:val="2"/>
                <w:sz w:val="24"/>
                <w:szCs w:val="24"/>
              </w:rPr>
            </w:pPr>
            <w:r>
              <w:rPr>
                <w:kern w:val="2"/>
                <w:sz w:val="24"/>
                <w:szCs w:val="24"/>
              </w:rPr>
              <w:t>3.</w:t>
            </w:r>
            <w:r>
              <w:rPr>
                <w:rFonts w:hint="eastAsia" w:cs="仿宋_GB2312"/>
                <w:color w:val="000000"/>
                <w:spacing w:val="6"/>
                <w:sz w:val="24"/>
                <w:szCs w:val="24"/>
              </w:rPr>
              <w:t>劳动关系和谐企业、工业园区和先进个人评选表彰。适时评选表彰一批鄂州市劳动关系和谐企业、工业园区和先进个人，分别授予</w:t>
            </w:r>
            <w:r>
              <w:rPr>
                <w:color w:val="000000"/>
                <w:spacing w:val="6"/>
                <w:sz w:val="24"/>
                <w:szCs w:val="24"/>
              </w:rPr>
              <w:t>5</w:t>
            </w:r>
            <w:r>
              <w:rPr>
                <w:rFonts w:hint="eastAsia" w:cs="仿宋_GB2312"/>
                <w:color w:val="000000"/>
                <w:spacing w:val="6"/>
                <w:sz w:val="24"/>
                <w:szCs w:val="24"/>
              </w:rPr>
              <w:t>家</w:t>
            </w:r>
            <w:r>
              <w:rPr>
                <w:color w:val="000000"/>
                <w:spacing w:val="6"/>
                <w:sz w:val="24"/>
                <w:szCs w:val="24"/>
              </w:rPr>
              <w:t>“</w:t>
            </w:r>
            <w:r>
              <w:rPr>
                <w:rFonts w:hint="eastAsia" w:cs="仿宋_GB2312"/>
                <w:color w:val="000000"/>
                <w:spacing w:val="6"/>
                <w:sz w:val="24"/>
                <w:szCs w:val="24"/>
              </w:rPr>
              <w:t>鄂州市劳动关系和谐企业</w:t>
            </w:r>
            <w:r>
              <w:rPr>
                <w:color w:val="000000"/>
                <w:spacing w:val="6"/>
                <w:sz w:val="24"/>
                <w:szCs w:val="24"/>
              </w:rPr>
              <w:t>”</w:t>
            </w:r>
            <w:r>
              <w:rPr>
                <w:rFonts w:hint="eastAsia" w:cs="仿宋_GB2312"/>
                <w:color w:val="000000"/>
                <w:spacing w:val="6"/>
                <w:sz w:val="24"/>
                <w:szCs w:val="24"/>
              </w:rPr>
              <w:t>、</w:t>
            </w:r>
            <w:r>
              <w:rPr>
                <w:color w:val="000000"/>
                <w:spacing w:val="6"/>
                <w:sz w:val="24"/>
                <w:szCs w:val="24"/>
              </w:rPr>
              <w:t>2</w:t>
            </w:r>
            <w:r>
              <w:rPr>
                <w:rFonts w:hint="eastAsia" w:cs="仿宋_GB2312"/>
                <w:color w:val="000000"/>
                <w:spacing w:val="6"/>
                <w:sz w:val="24"/>
                <w:szCs w:val="24"/>
              </w:rPr>
              <w:t>个</w:t>
            </w:r>
            <w:r>
              <w:rPr>
                <w:color w:val="000000"/>
                <w:spacing w:val="6"/>
                <w:sz w:val="24"/>
                <w:szCs w:val="24"/>
              </w:rPr>
              <w:t>“</w:t>
            </w:r>
            <w:r>
              <w:rPr>
                <w:rFonts w:hint="eastAsia" w:cs="仿宋_GB2312"/>
                <w:color w:val="000000"/>
                <w:spacing w:val="6"/>
                <w:sz w:val="24"/>
                <w:szCs w:val="24"/>
              </w:rPr>
              <w:t>鄂州市劳动关系和谐工业园区</w:t>
            </w:r>
            <w:r>
              <w:rPr>
                <w:color w:val="000000"/>
                <w:spacing w:val="6"/>
                <w:sz w:val="24"/>
                <w:szCs w:val="24"/>
              </w:rPr>
              <w:t>”</w:t>
            </w:r>
            <w:r>
              <w:rPr>
                <w:rFonts w:hint="eastAsia" w:cs="仿宋_GB2312"/>
                <w:color w:val="000000"/>
                <w:spacing w:val="6"/>
                <w:sz w:val="24"/>
                <w:szCs w:val="24"/>
              </w:rPr>
              <w:t>和</w:t>
            </w:r>
            <w:r>
              <w:rPr>
                <w:color w:val="000000"/>
                <w:spacing w:val="6"/>
                <w:sz w:val="24"/>
                <w:szCs w:val="24"/>
              </w:rPr>
              <w:t>10</w:t>
            </w:r>
            <w:r>
              <w:rPr>
                <w:rFonts w:hint="eastAsia" w:cs="仿宋_GB2312"/>
                <w:color w:val="000000"/>
                <w:spacing w:val="6"/>
                <w:sz w:val="24"/>
                <w:szCs w:val="24"/>
              </w:rPr>
              <w:t>名</w:t>
            </w:r>
            <w:r>
              <w:rPr>
                <w:color w:val="000000"/>
                <w:spacing w:val="6"/>
                <w:sz w:val="24"/>
                <w:szCs w:val="24"/>
              </w:rPr>
              <w:t>“</w:t>
            </w:r>
            <w:r>
              <w:rPr>
                <w:rFonts w:hint="eastAsia" w:cs="仿宋_GB2312"/>
                <w:color w:val="000000"/>
                <w:spacing w:val="6"/>
                <w:sz w:val="24"/>
                <w:szCs w:val="24"/>
              </w:rPr>
              <w:t>鄂州市构建和谐劳动关系先进个人</w:t>
            </w:r>
            <w:r>
              <w:rPr>
                <w:color w:val="000000"/>
                <w:spacing w:val="6"/>
                <w:sz w:val="24"/>
                <w:szCs w:val="24"/>
              </w:rPr>
              <w:t>”</w:t>
            </w:r>
            <w:r>
              <w:rPr>
                <w:rFonts w:hint="eastAsia" w:cs="仿宋_GB2312"/>
                <w:color w:val="000000"/>
                <w:spacing w:val="6"/>
                <w:sz w:val="24"/>
                <w:szCs w:val="24"/>
              </w:rPr>
              <w:t>称号，加大宣传力度，创新宣传方式，发挥先进典型的引领示范作用。</w:t>
            </w:r>
          </w:p>
        </w:tc>
      </w:tr>
    </w:tbl>
    <w:p>
      <w:pPr>
        <w:spacing w:line="500"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推进劳动人事争议调处多元化发展</w:t>
      </w:r>
    </w:p>
    <w:p>
      <w:pPr>
        <w:spacing w:line="500"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加强仲裁机构队伍建设，提高仲裁院规范化、标准化建设水平。完善仲裁员管理制度，加强仲裁员培训和管理。充分发挥调解基础性作用，建立调解组织及调解员名册，完善调解工作制度。提升仲裁办案标准化水平，推进仲裁要素式办案模式改革，强化仲裁类案指导，加强调解、仲裁与诉讼衔接，提升仲裁终结率。建立健全仲裁案件管理标准体系和评查机制，完善办案程序公正评价标准、办案质量效率评价标准和办案人员工作绩效考核标准，推动落实全省统一的案件制度及标准。加强调解仲裁统计分析，定期分析研判形势，做好风险防控，稳妥应对突发事件。加强法律援助窗口建设，依法为弱势群体提供法律援助。推进</w:t>
      </w:r>
      <w:r>
        <w:rPr>
          <w:spacing w:val="6"/>
          <w:sz w:val="32"/>
          <w:szCs w:val="32"/>
        </w:rPr>
        <w:t>“</w:t>
      </w:r>
      <w:r>
        <w:rPr>
          <w:rFonts w:hint="eastAsia" w:cs="仿宋_GB2312"/>
          <w:spacing w:val="6"/>
          <w:sz w:val="32"/>
          <w:szCs w:val="32"/>
        </w:rPr>
        <w:t>互联网</w:t>
      </w:r>
      <w:r>
        <w:rPr>
          <w:spacing w:val="6"/>
          <w:sz w:val="32"/>
          <w:szCs w:val="32"/>
        </w:rPr>
        <w:t>+</w:t>
      </w:r>
      <w:r>
        <w:rPr>
          <w:rFonts w:hint="eastAsia" w:cs="仿宋_GB2312"/>
          <w:spacing w:val="6"/>
          <w:sz w:val="32"/>
          <w:szCs w:val="32"/>
        </w:rPr>
        <w:t>调解仲裁</w:t>
      </w:r>
      <w:r>
        <w:rPr>
          <w:spacing w:val="6"/>
          <w:sz w:val="32"/>
          <w:szCs w:val="32"/>
        </w:rPr>
        <w:t>”</w:t>
      </w:r>
      <w:r>
        <w:rPr>
          <w:rFonts w:hint="eastAsia" w:cs="仿宋_GB2312"/>
          <w:spacing w:val="6"/>
          <w:sz w:val="32"/>
          <w:szCs w:val="32"/>
        </w:rPr>
        <w:t>，提升仲裁线上办案水平。</w:t>
      </w:r>
    </w:p>
    <w:p>
      <w:pPr>
        <w:pStyle w:val="6"/>
      </w:pPr>
    </w:p>
    <w:p>
      <w:pPr>
        <w:spacing w:line="608"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提升劳动保障监察执法效能</w:t>
      </w:r>
    </w:p>
    <w:p>
      <w:pPr>
        <w:spacing w:line="608" w:lineRule="exact"/>
        <w:ind w:firstLine="664" w:firstLineChars="200"/>
        <w:rPr>
          <w:snapToGrid w:val="0"/>
          <w:spacing w:val="6"/>
          <w:sz w:val="32"/>
          <w:szCs w:val="32"/>
        </w:rPr>
      </w:pPr>
    </w:p>
    <w:p>
      <w:pPr>
        <w:pStyle w:val="5"/>
        <w:spacing w:after="0" w:line="608" w:lineRule="exact"/>
        <w:ind w:firstLine="664" w:firstLineChars="200"/>
        <w:rPr>
          <w:b/>
          <w:bCs/>
          <w:color w:val="000000"/>
          <w:spacing w:val="6"/>
          <w:sz w:val="32"/>
          <w:szCs w:val="32"/>
        </w:rPr>
      </w:pPr>
      <w:r>
        <w:rPr>
          <w:rFonts w:hint="eastAsia" w:cs="仿宋_GB2312"/>
          <w:spacing w:val="6"/>
          <w:sz w:val="32"/>
          <w:szCs w:val="32"/>
        </w:rPr>
        <w:t>贯彻落实《保障农民工工资支付条例》《湖北省保障农民工工资支付办法》，完善配套制度机制，依法保障农民工工资支付。加强劳动保障监察制度建设，健全劳动保障守法诚信体系，规范用人单位守法诚信等级评价、重大违法行为社会公布、拖欠农民工工资严重失信主体名单管理。落实</w:t>
      </w:r>
      <w:r>
        <w:rPr>
          <w:spacing w:val="6"/>
          <w:sz w:val="32"/>
          <w:szCs w:val="32"/>
        </w:rPr>
        <w:t>“</w:t>
      </w:r>
      <w:bookmarkStart w:id="4" w:name="_GoBack"/>
      <w:bookmarkEnd w:id="4"/>
      <w:r>
        <w:rPr>
          <w:rFonts w:hint="eastAsia" w:cs="仿宋_GB2312"/>
          <w:spacing w:val="6"/>
          <w:sz w:val="32"/>
          <w:szCs w:val="32"/>
        </w:rPr>
        <w:t>双随机、一公开</w:t>
      </w:r>
      <w:r>
        <w:rPr>
          <w:spacing w:val="6"/>
          <w:sz w:val="32"/>
          <w:szCs w:val="32"/>
        </w:rPr>
        <w:t>”</w:t>
      </w:r>
      <w:r>
        <w:rPr>
          <w:rFonts w:hint="eastAsia" w:cs="仿宋_GB2312"/>
          <w:spacing w:val="6"/>
          <w:sz w:val="32"/>
          <w:szCs w:val="32"/>
        </w:rPr>
        <w:t>监管机制，随机选派执法检查人员，随机抽取检查对象，强化抽查检查结果公示公开。持续推进</w:t>
      </w:r>
      <w:r>
        <w:rPr>
          <w:spacing w:val="6"/>
          <w:sz w:val="32"/>
          <w:szCs w:val="32"/>
        </w:rPr>
        <w:t>“</w:t>
      </w:r>
      <w:r>
        <w:rPr>
          <w:rFonts w:hint="eastAsia" w:cs="仿宋_GB2312"/>
          <w:spacing w:val="6"/>
          <w:sz w:val="32"/>
          <w:szCs w:val="32"/>
        </w:rPr>
        <w:t>两法</w:t>
      </w:r>
      <w:r>
        <w:rPr>
          <w:spacing w:val="6"/>
          <w:sz w:val="32"/>
          <w:szCs w:val="32"/>
        </w:rPr>
        <w:t>”</w:t>
      </w:r>
      <w:r>
        <w:rPr>
          <w:rFonts w:hint="eastAsia" w:cs="仿宋_GB2312"/>
          <w:spacing w:val="6"/>
          <w:sz w:val="32"/>
          <w:szCs w:val="32"/>
        </w:rPr>
        <w:t>衔接，落实行政执法与刑事司法衔接制度，做好平台信息录入，畅通违法案件移送渠道，依法严厉打击恶意欠薪违法行为。加强劳动保障监察执法队伍建设，优化窗口接待服务，推进智慧监察系统建设，实现线上与线下全方位便民服务，持续加强执法队伍作风建设，切实提升劳动保障监察执法效能。</w:t>
      </w:r>
    </w:p>
    <w:p>
      <w:pPr>
        <w:spacing w:beforeLines="20" w:afterLines="20" w:line="608" w:lineRule="exact"/>
        <w:jc w:val="center"/>
        <w:rPr>
          <w:b/>
          <w:bCs/>
          <w:spacing w:val="6"/>
          <w:kern w:val="0"/>
          <w:sz w:val="32"/>
          <w:szCs w:val="32"/>
        </w:rPr>
      </w:pPr>
      <w:r>
        <w:rPr>
          <w:rFonts w:hint="eastAsia" w:cs="仿宋_GB2312"/>
          <w:b/>
          <w:bCs/>
          <w:color w:val="000000"/>
          <w:spacing w:val="6"/>
          <w:kern w:val="0"/>
          <w:sz w:val="32"/>
          <w:szCs w:val="32"/>
        </w:rPr>
        <w:t>专栏</w:t>
      </w:r>
      <w:r>
        <w:rPr>
          <w:b/>
          <w:bCs/>
          <w:color w:val="000000"/>
          <w:spacing w:val="6"/>
          <w:kern w:val="0"/>
          <w:sz w:val="32"/>
          <w:szCs w:val="32"/>
        </w:rPr>
        <w:t>9</w:t>
      </w:r>
      <w:r>
        <w:rPr>
          <w:rFonts w:hint="eastAsia" w:cs="仿宋_GB2312"/>
          <w:b/>
          <w:bCs/>
          <w:color w:val="000000"/>
          <w:spacing w:val="6"/>
          <w:kern w:val="0"/>
          <w:sz w:val="32"/>
          <w:szCs w:val="32"/>
        </w:rPr>
        <w:t>：</w:t>
      </w:r>
      <w:r>
        <w:rPr>
          <w:b/>
          <w:bCs/>
          <w:color w:val="000000"/>
          <w:spacing w:val="6"/>
          <w:kern w:val="0"/>
          <w:sz w:val="32"/>
          <w:szCs w:val="32"/>
        </w:rPr>
        <w:t>“</w:t>
      </w:r>
      <w:r>
        <w:rPr>
          <w:rFonts w:hint="eastAsia" w:cs="仿宋_GB2312"/>
          <w:b/>
          <w:bCs/>
          <w:color w:val="000000"/>
          <w:spacing w:val="6"/>
          <w:kern w:val="0"/>
          <w:sz w:val="32"/>
          <w:szCs w:val="32"/>
        </w:rPr>
        <w:t>信用</w:t>
      </w:r>
      <w:r>
        <w:rPr>
          <w:b/>
          <w:bCs/>
          <w:color w:val="000000"/>
          <w:spacing w:val="6"/>
          <w:kern w:val="0"/>
          <w:sz w:val="32"/>
          <w:szCs w:val="32"/>
        </w:rPr>
        <w:t>+</w:t>
      </w:r>
      <w:r>
        <w:rPr>
          <w:rFonts w:hint="eastAsia" w:cs="仿宋_GB2312"/>
          <w:b/>
          <w:bCs/>
          <w:color w:val="000000"/>
          <w:spacing w:val="6"/>
          <w:kern w:val="0"/>
          <w:sz w:val="32"/>
          <w:szCs w:val="32"/>
        </w:rPr>
        <w:t>劳动保障</w:t>
      </w:r>
      <w:r>
        <w:rPr>
          <w:b/>
          <w:bCs/>
          <w:color w:val="000000"/>
          <w:spacing w:val="6"/>
          <w:kern w:val="0"/>
          <w:sz w:val="32"/>
          <w:szCs w:val="32"/>
        </w:rPr>
        <w:t>”</w:t>
      </w:r>
      <w:r>
        <w:rPr>
          <w:rFonts w:hint="eastAsia" w:cs="仿宋_GB2312"/>
          <w:b/>
          <w:bCs/>
          <w:color w:val="000000"/>
          <w:spacing w:val="6"/>
          <w:kern w:val="0"/>
          <w:sz w:val="32"/>
          <w:szCs w:val="32"/>
        </w:rPr>
        <w:t>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760" w:type="dxa"/>
            <w:vAlign w:val="center"/>
          </w:tcPr>
          <w:p>
            <w:pPr>
              <w:spacing w:line="440" w:lineRule="exact"/>
              <w:ind w:firstLine="480" w:firstLineChars="200"/>
              <w:rPr>
                <w:rFonts w:hint="eastAsia" w:cs="仿宋_GB2312"/>
                <w:sz w:val="24"/>
                <w:szCs w:val="24"/>
              </w:rPr>
            </w:pPr>
            <w:r>
              <w:rPr>
                <w:rFonts w:hint="eastAsia" w:cs="仿宋_GB2312"/>
                <w:sz w:val="24"/>
                <w:szCs w:val="24"/>
              </w:rPr>
              <w:t>1.守法诚信等级评价攻坚行动。制定年度守法诚信等级评价工作计划，持续推进劳动保障执法检查、案件办理全过程网上运行，完善用人单位劳动保障守法诚信档案，依法开展用人单位劳动保障守法诚信等级评价，评定守法诚信“红名单”，力争到“十四五”期末，实现监管对象全覆盖。</w:t>
            </w:r>
          </w:p>
          <w:p>
            <w:pPr>
              <w:spacing w:line="440" w:lineRule="exact"/>
              <w:ind w:firstLine="480" w:firstLineChars="200"/>
              <w:rPr>
                <w:rFonts w:hint="eastAsia" w:cs="仿宋_GB2312"/>
                <w:sz w:val="24"/>
                <w:szCs w:val="24"/>
              </w:rPr>
            </w:pPr>
            <w:r>
              <w:rPr>
                <w:rFonts w:hint="eastAsia" w:cs="仿宋_GB2312"/>
                <w:sz w:val="24"/>
                <w:szCs w:val="24"/>
              </w:rPr>
              <w:t>2.用人单位分类监管行动。根据守法诚信等级对用人单位进行分类监管，将守法诚信等级作为执法检查、用人单位享受优惠政策扶持、表彰奖励和征信报告的主要依据，督促用人单位遵守劳动保障法律规定，履行守法诚信义务。</w:t>
            </w:r>
          </w:p>
          <w:p>
            <w:pPr>
              <w:spacing w:line="440" w:lineRule="exact"/>
              <w:ind w:firstLine="480" w:firstLineChars="200"/>
              <w:rPr>
                <w:rFonts w:hint="eastAsia" w:cs="仿宋_GB2312"/>
                <w:sz w:val="24"/>
                <w:szCs w:val="24"/>
              </w:rPr>
            </w:pPr>
            <w:r>
              <w:rPr>
                <w:rFonts w:hint="eastAsia" w:cs="仿宋_GB2312"/>
                <w:sz w:val="24"/>
                <w:szCs w:val="24"/>
              </w:rPr>
              <w:t>3.信用信息共享计划。推动劳动保障监察信息系统与有关部门信息系统实现互联互通、数据共享。定期更新劳动保障信用信息目录，通过省信用信息平台常态化报送用人单位劳动保障信用信息，及时向行业主管部门推送拖欠农民工工资严重失信主体名单。</w:t>
            </w:r>
          </w:p>
          <w:p>
            <w:pPr>
              <w:spacing w:line="440" w:lineRule="exact"/>
              <w:ind w:firstLine="480" w:firstLineChars="200"/>
              <w:rPr>
                <w:rFonts w:hint="eastAsia" w:cs="仿宋_GB2312"/>
                <w:sz w:val="24"/>
                <w:szCs w:val="24"/>
              </w:rPr>
            </w:pPr>
            <w:r>
              <w:rPr>
                <w:rFonts w:hint="eastAsia" w:cs="仿宋_GB2312"/>
                <w:sz w:val="24"/>
                <w:szCs w:val="24"/>
              </w:rPr>
              <w:t>4.劳动保障信用宣传计划。组织开展劳动保障守法诚信政策宣传活动，定期向社会公布重大劳动保障违法案例和拖欠农民工工资严重失信主体名单。每年向社会公布守法诚信“红名单”、C级用人单位各1次。引导失信主体纠正违法行为，主动申请信用修复。</w:t>
            </w:r>
          </w:p>
          <w:p>
            <w:pPr>
              <w:spacing w:line="200" w:lineRule="exact"/>
            </w:pPr>
          </w:p>
        </w:tc>
      </w:tr>
    </w:tbl>
    <w:p>
      <w:pPr>
        <w:spacing w:line="608"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第四节</w:t>
      </w:r>
      <w:r>
        <w:rPr>
          <w:rFonts w:eastAsia="楷体_GB2312"/>
          <w:spacing w:val="6"/>
          <w:sz w:val="32"/>
          <w:szCs w:val="32"/>
        </w:rPr>
        <w:t xml:space="preserve">  </w:t>
      </w:r>
      <w:r>
        <w:rPr>
          <w:rFonts w:hint="eastAsia" w:eastAsia="楷体_GB2312" w:cs="楷体_GB2312"/>
          <w:spacing w:val="6"/>
          <w:sz w:val="32"/>
          <w:szCs w:val="32"/>
        </w:rPr>
        <w:t>加强农民工服务保障工作</w:t>
      </w:r>
    </w:p>
    <w:p>
      <w:pPr>
        <w:pStyle w:val="3"/>
        <w:spacing w:after="0" w:line="608" w:lineRule="exact"/>
        <w:ind w:left="0" w:leftChars="0" w:firstLine="664" w:firstLineChars="200"/>
        <w:rPr>
          <w:spacing w:val="6"/>
          <w:sz w:val="32"/>
          <w:szCs w:val="32"/>
        </w:rPr>
      </w:pPr>
    </w:p>
    <w:p>
      <w:pPr>
        <w:pStyle w:val="5"/>
        <w:spacing w:after="0" w:line="608" w:lineRule="exact"/>
        <w:ind w:firstLine="664" w:firstLineChars="200"/>
      </w:pPr>
      <w:r>
        <w:rPr>
          <w:rFonts w:hint="eastAsia" w:cs="仿宋_GB2312"/>
          <w:spacing w:val="6"/>
          <w:sz w:val="32"/>
          <w:szCs w:val="32"/>
        </w:rPr>
        <w:t>加快推进农民工市民化，不断提升城镇基本公共服务均等化水平。引导农民工有序外出就业、鼓励农民工就地就近转移就业，支持农民工返乡创业。大规模开展农民工职业技能培训，加快培育具有专业技能和工匠精神的高素质劳动者和技术技能人才。</w:t>
      </w:r>
      <w:r>
        <w:rPr>
          <w:rFonts w:hint="eastAsia" w:cs="仿宋_GB2312"/>
          <w:color w:val="000000"/>
          <w:sz w:val="32"/>
          <w:szCs w:val="32"/>
        </w:rPr>
        <w:t>扩大农民工参加城镇职工社会保险覆盖范围，完善农民工参加失业保险政策，加强新就业形态从业人员劳动权益保障。</w:t>
      </w:r>
      <w:r>
        <w:rPr>
          <w:rFonts w:hint="eastAsia" w:cs="仿宋_GB2312"/>
          <w:spacing w:val="6"/>
          <w:sz w:val="32"/>
          <w:szCs w:val="32"/>
        </w:rPr>
        <w:t>推动农民工依法签订劳动合同，着力维护农民工劳动保障权益。强化农民工工作协调机制，继续开展</w:t>
      </w:r>
      <w:r>
        <w:rPr>
          <w:spacing w:val="6"/>
          <w:sz w:val="32"/>
          <w:szCs w:val="32"/>
        </w:rPr>
        <w:t>“</w:t>
      </w:r>
      <w:r>
        <w:rPr>
          <w:rFonts w:hint="eastAsia" w:cs="仿宋_GB2312"/>
          <w:spacing w:val="6"/>
          <w:sz w:val="32"/>
          <w:szCs w:val="32"/>
        </w:rPr>
        <w:t>为农民工办实事</w:t>
      </w:r>
      <w:r>
        <w:rPr>
          <w:spacing w:val="6"/>
          <w:sz w:val="32"/>
          <w:szCs w:val="32"/>
        </w:rPr>
        <w:t>”</w:t>
      </w:r>
      <w:r>
        <w:rPr>
          <w:rFonts w:hint="eastAsia" w:cs="仿宋_GB2312"/>
          <w:spacing w:val="6"/>
          <w:sz w:val="32"/>
          <w:szCs w:val="32"/>
        </w:rPr>
        <w:t>活动。做好农民工舆情监测、风险防控和应急处理，促进社会和谐稳定。</w:t>
      </w:r>
    </w:p>
    <w:p>
      <w:pPr>
        <w:spacing w:beforeLines="30" w:line="608" w:lineRule="exact"/>
        <w:jc w:val="center"/>
        <w:rPr>
          <w:rFonts w:eastAsia="黑体"/>
          <w:spacing w:val="6"/>
          <w:kern w:val="0"/>
          <w:sz w:val="32"/>
          <w:szCs w:val="32"/>
        </w:rPr>
      </w:pPr>
      <w:r>
        <w:rPr>
          <w:rFonts w:hint="eastAsia" w:eastAsia="黑体" w:cs="黑体"/>
          <w:spacing w:val="6"/>
          <w:kern w:val="0"/>
          <w:sz w:val="32"/>
          <w:szCs w:val="32"/>
        </w:rPr>
        <w:t>第九章</w:t>
      </w:r>
      <w:r>
        <w:rPr>
          <w:rFonts w:eastAsia="黑体"/>
          <w:spacing w:val="6"/>
          <w:kern w:val="0"/>
          <w:sz w:val="32"/>
          <w:szCs w:val="32"/>
        </w:rPr>
        <w:t xml:space="preserve">  </w:t>
      </w:r>
      <w:r>
        <w:rPr>
          <w:rFonts w:hint="eastAsia" w:eastAsia="黑体" w:cs="黑体"/>
          <w:spacing w:val="6"/>
          <w:kern w:val="0"/>
          <w:sz w:val="32"/>
          <w:szCs w:val="32"/>
        </w:rPr>
        <w:t>提高公共服务能力和质量</w:t>
      </w:r>
    </w:p>
    <w:p>
      <w:pPr>
        <w:spacing w:line="608" w:lineRule="exact"/>
        <w:jc w:val="center"/>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加强人社系统行风建设</w:t>
      </w:r>
    </w:p>
    <w:p>
      <w:pPr>
        <w:spacing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建立全市人社系统政务服务事项清单动态管理机制，优化人社政务服务标准化水平，加强人社政务服务向社区、村湾延伸覆盖。对接全省政务服务平台，实现同一事项全市</w:t>
      </w:r>
      <w:r>
        <w:rPr>
          <w:spacing w:val="6"/>
          <w:sz w:val="32"/>
          <w:szCs w:val="32"/>
        </w:rPr>
        <w:t>“</w:t>
      </w:r>
      <w:r>
        <w:rPr>
          <w:rFonts w:hint="eastAsia" w:cs="仿宋_GB2312"/>
          <w:spacing w:val="6"/>
          <w:sz w:val="32"/>
          <w:szCs w:val="32"/>
        </w:rPr>
        <w:t>一网通办</w:t>
      </w:r>
      <w:r>
        <w:rPr>
          <w:spacing w:val="6"/>
          <w:sz w:val="32"/>
          <w:szCs w:val="32"/>
        </w:rPr>
        <w:t>”</w:t>
      </w:r>
      <w:r>
        <w:rPr>
          <w:rFonts w:hint="eastAsia" w:cs="仿宋_GB2312"/>
          <w:spacing w:val="6"/>
          <w:sz w:val="32"/>
          <w:szCs w:val="32"/>
        </w:rPr>
        <w:t>，部分高频事项实现</w:t>
      </w:r>
      <w:r>
        <w:rPr>
          <w:spacing w:val="6"/>
          <w:sz w:val="32"/>
          <w:szCs w:val="32"/>
        </w:rPr>
        <w:t>“</w:t>
      </w:r>
      <w:r>
        <w:rPr>
          <w:rFonts w:hint="eastAsia" w:cs="仿宋_GB2312"/>
          <w:spacing w:val="6"/>
          <w:sz w:val="32"/>
          <w:szCs w:val="32"/>
        </w:rPr>
        <w:t>跨省通办</w:t>
      </w:r>
      <w:r>
        <w:rPr>
          <w:spacing w:val="6"/>
          <w:sz w:val="32"/>
          <w:szCs w:val="32"/>
        </w:rPr>
        <w:t>”</w:t>
      </w:r>
      <w:r>
        <w:rPr>
          <w:rFonts w:hint="eastAsia" w:cs="仿宋_GB2312"/>
          <w:spacing w:val="6"/>
          <w:sz w:val="32"/>
          <w:szCs w:val="32"/>
        </w:rPr>
        <w:t>。着力优化营商环境，持续减流程、减材料、减时限、减跑动，持续提升人社服务效能，努力打造流程最简、材料最少、时限最短、群众满意的人社服务。创新人社服务模式，推进人社信息系统内外畅通，信息数据安全共享，探索更多数字化运用场景。持续加强窗口单位经办队伍能力建设，常态化开展业务技能练兵比武活动，培育一批人社</w:t>
      </w:r>
      <w:r>
        <w:rPr>
          <w:spacing w:val="6"/>
          <w:sz w:val="32"/>
          <w:szCs w:val="32"/>
        </w:rPr>
        <w:t>“</w:t>
      </w:r>
      <w:r>
        <w:rPr>
          <w:rFonts w:hint="eastAsia" w:cs="仿宋_GB2312"/>
          <w:spacing w:val="6"/>
          <w:sz w:val="32"/>
          <w:szCs w:val="32"/>
        </w:rPr>
        <w:t>知识通</w:t>
      </w:r>
      <w:r>
        <w:rPr>
          <w:spacing w:val="6"/>
          <w:sz w:val="32"/>
          <w:szCs w:val="32"/>
        </w:rPr>
        <w:t>”</w:t>
      </w:r>
      <w:r>
        <w:rPr>
          <w:rFonts w:hint="eastAsia" w:cs="仿宋_GB2312"/>
          <w:spacing w:val="6"/>
          <w:sz w:val="32"/>
          <w:szCs w:val="32"/>
        </w:rPr>
        <w:t>。强化常态化监督，坚持开展明察暗访，推进突出问题深化整改，适时通报负面典型，加大警示教育力度。</w:t>
      </w:r>
    </w:p>
    <w:p>
      <w:pPr>
        <w:pStyle w:val="3"/>
        <w:spacing w:after="0" w:line="608" w:lineRule="exact"/>
        <w:ind w:left="0" w:leftChars="0" w:firstLine="664" w:firstLineChars="200"/>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提升基本公共服务信息化水平</w:t>
      </w:r>
    </w:p>
    <w:p>
      <w:pPr>
        <w:spacing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改造完善现有业务系统，全面支持三代卡，适时将三代卡应用向人社以外其他行业领域拓展。强化社会保障卡应用，梳理社保卡在政务服务领域应用目录，推进社保卡在湖北省政务服务平台、人社各业务系统的电子证照共享应用，融合社保卡线上线下应用，实现社保卡支撑相关业务在省内和跨省</w:t>
      </w:r>
      <w:r>
        <w:rPr>
          <w:spacing w:val="6"/>
          <w:sz w:val="32"/>
          <w:szCs w:val="32"/>
        </w:rPr>
        <w:t>“</w:t>
      </w:r>
      <w:r>
        <w:rPr>
          <w:rFonts w:hint="eastAsia" w:cs="仿宋_GB2312"/>
          <w:spacing w:val="6"/>
          <w:sz w:val="32"/>
          <w:szCs w:val="32"/>
        </w:rPr>
        <w:t>一网通办</w:t>
      </w:r>
      <w:r>
        <w:rPr>
          <w:spacing w:val="6"/>
          <w:sz w:val="32"/>
          <w:szCs w:val="32"/>
        </w:rPr>
        <w:t>”</w:t>
      </w:r>
      <w:r>
        <w:rPr>
          <w:rFonts w:hint="eastAsia" w:cs="仿宋_GB2312"/>
          <w:spacing w:val="6"/>
          <w:sz w:val="32"/>
          <w:szCs w:val="32"/>
        </w:rPr>
        <w:t>。不断强化社保卡、电子社保卡身份凭证的作用，为群众提供实名注册、身份鉴别、单点登录、电子证明的服务；充分运用政务服务平台移动端、人社服务平台移动端、自助服务端的社保卡服务能力，实现社保卡电子证照线上领取、社保查询、社保关系转移、就业人员求职、就业、失业登记证领取、失业保险待遇申领等人社服务，以及政府规定的其他政务服务事项；充分运用社保卡的金融功能，不断完善社保卡在待遇发放、补贴申领、信用服务等跨部门政务服务领域的应用。不断强化人社信息化服务能力。逐步完善人社线上服务平台的服务渠道和服务功能，梳理人社服务事项，实现人社业务事项的标准化、规范化，做到群众办事事项线上平台应上尽上，全面打通人社各业务系统与湖北政务网、鄂汇办的对接，实现</w:t>
      </w:r>
      <w:r>
        <w:rPr>
          <w:spacing w:val="6"/>
          <w:sz w:val="32"/>
          <w:szCs w:val="32"/>
        </w:rPr>
        <w:t>“</w:t>
      </w:r>
      <w:r>
        <w:rPr>
          <w:rFonts w:hint="eastAsia" w:cs="仿宋_GB2312"/>
          <w:spacing w:val="6"/>
          <w:sz w:val="32"/>
          <w:szCs w:val="32"/>
        </w:rPr>
        <w:t>一网覆盖</w:t>
      </w:r>
      <w:r>
        <w:rPr>
          <w:spacing w:val="6"/>
          <w:sz w:val="32"/>
          <w:szCs w:val="32"/>
        </w:rPr>
        <w:t>”</w:t>
      </w:r>
      <w:r>
        <w:rPr>
          <w:rFonts w:hint="eastAsia" w:cs="仿宋_GB2312"/>
          <w:spacing w:val="6"/>
          <w:sz w:val="32"/>
          <w:szCs w:val="32"/>
        </w:rPr>
        <w:t>。</w:t>
      </w:r>
    </w:p>
    <w:p>
      <w:pPr>
        <w:pStyle w:val="5"/>
        <w:spacing w:after="0" w:line="608" w:lineRule="exact"/>
        <w:ind w:firstLine="664" w:firstLineChars="200"/>
        <w:rPr>
          <w:spacing w:val="6"/>
          <w:sz w:val="32"/>
          <w:szCs w:val="32"/>
        </w:rPr>
      </w:pPr>
    </w:p>
    <w:p>
      <w:pPr>
        <w:spacing w:line="608" w:lineRule="exact"/>
        <w:jc w:val="center"/>
        <w:rPr>
          <w:rFonts w:hint="eastAsia" w:eastAsia="楷体_GB2312"/>
          <w:spacing w:val="6"/>
          <w:sz w:val="32"/>
          <w:szCs w:val="32"/>
          <w:lang w:eastAsia="zh-CN"/>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推进巩固拓展脱贫攻坚成果同乡村振兴有效</w:t>
      </w:r>
      <w:r>
        <w:rPr>
          <w:rFonts w:hint="eastAsia" w:eastAsia="楷体_GB2312" w:cs="楷体_GB2312"/>
          <w:spacing w:val="6"/>
          <w:sz w:val="32"/>
          <w:szCs w:val="32"/>
          <w:lang w:eastAsia="zh-CN"/>
        </w:rPr>
        <w:t>衔接</w:t>
      </w:r>
    </w:p>
    <w:p>
      <w:pPr>
        <w:pStyle w:val="5"/>
        <w:spacing w:after="0" w:line="608" w:lineRule="exact"/>
      </w:pPr>
    </w:p>
    <w:p>
      <w:pPr>
        <w:spacing w:line="600" w:lineRule="exact"/>
        <w:ind w:firstLine="640" w:firstLineChars="200"/>
      </w:pPr>
      <w:r>
        <w:rPr>
          <w:rFonts w:hint="eastAsia" w:cs="仿宋_GB2312"/>
          <w:sz w:val="32"/>
          <w:szCs w:val="32"/>
        </w:rPr>
        <w:t>贯彻落实摘帽不摘责任、不摘政策、不摘帮扶、不摘监管</w:t>
      </w:r>
      <w:r>
        <w:rPr>
          <w:sz w:val="32"/>
          <w:szCs w:val="32"/>
        </w:rPr>
        <w:t>“</w:t>
      </w:r>
      <w:r>
        <w:rPr>
          <w:rFonts w:hint="eastAsia" w:cs="仿宋_GB2312"/>
          <w:sz w:val="32"/>
          <w:szCs w:val="32"/>
        </w:rPr>
        <w:t>四个不摘</w:t>
      </w:r>
      <w:r>
        <w:rPr>
          <w:sz w:val="32"/>
          <w:szCs w:val="32"/>
        </w:rPr>
        <w:t>”</w:t>
      </w:r>
      <w:r>
        <w:rPr>
          <w:rFonts w:hint="eastAsia" w:cs="仿宋_GB2312"/>
          <w:sz w:val="32"/>
          <w:szCs w:val="32"/>
        </w:rPr>
        <w:t>要求，保持现有帮扶政策、资金支持、帮扶力量总体稳定。继续坚持外出务工和就地就近就业两大方向，推进劳务协作对接机制，拓宽就地就近就业渠道，持续促进脱贫劳动力外出就业、稳定就业，保持脱贫人口就业规模总体稳定。创新培训机制，支持农民专业合作社、专业技术协会、龙头企业等主体承担培训。开发农村电商、农村实用技术等职业培训项目，努力培养一批既懂理论又懂业务、能带头致富的农村就业创业者。继续落实好城乡居民养老保险帮扶政策，完善与低保等其他社会保障制度的衔接。推动职称评定向乡村教师、医生倾斜，优化乡村教师、医中高级岗位结构比例。</w:t>
      </w:r>
    </w:p>
    <w:p>
      <w:pPr>
        <w:pStyle w:val="5"/>
        <w:spacing w:after="0" w:line="608" w:lineRule="exact"/>
        <w:rPr>
          <w:spacing w:val="6"/>
          <w:sz w:val="32"/>
          <w:szCs w:val="32"/>
        </w:rPr>
      </w:pPr>
    </w:p>
    <w:p>
      <w:pPr>
        <w:spacing w:line="608" w:lineRule="exact"/>
        <w:jc w:val="center"/>
        <w:rPr>
          <w:rFonts w:eastAsia="黑体"/>
          <w:spacing w:val="6"/>
          <w:kern w:val="0"/>
          <w:sz w:val="32"/>
          <w:szCs w:val="32"/>
        </w:rPr>
      </w:pPr>
      <w:r>
        <w:rPr>
          <w:rFonts w:hint="eastAsia" w:eastAsia="黑体" w:cs="黑体"/>
          <w:spacing w:val="6"/>
          <w:kern w:val="0"/>
          <w:sz w:val="32"/>
          <w:szCs w:val="32"/>
        </w:rPr>
        <w:t>第十章</w:t>
      </w:r>
      <w:r>
        <w:rPr>
          <w:rFonts w:eastAsia="黑体"/>
          <w:spacing w:val="6"/>
          <w:kern w:val="0"/>
          <w:sz w:val="32"/>
          <w:szCs w:val="32"/>
        </w:rPr>
        <w:t xml:space="preserve">  </w:t>
      </w:r>
      <w:r>
        <w:rPr>
          <w:rFonts w:hint="eastAsia" w:eastAsia="黑体" w:cs="黑体"/>
          <w:spacing w:val="6"/>
          <w:kern w:val="0"/>
          <w:sz w:val="32"/>
          <w:szCs w:val="32"/>
        </w:rPr>
        <w:t>强化保障措施</w:t>
      </w:r>
    </w:p>
    <w:p>
      <w:pPr>
        <w:spacing w:line="608" w:lineRule="exact"/>
        <w:jc w:val="center"/>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第一节</w:t>
      </w:r>
      <w:r>
        <w:rPr>
          <w:rFonts w:eastAsia="楷体_GB2312"/>
          <w:spacing w:val="6"/>
          <w:sz w:val="32"/>
          <w:szCs w:val="32"/>
        </w:rPr>
        <w:t xml:space="preserve">  </w:t>
      </w:r>
      <w:r>
        <w:rPr>
          <w:rFonts w:hint="eastAsia" w:eastAsia="楷体_GB2312" w:cs="楷体_GB2312"/>
          <w:spacing w:val="6"/>
          <w:sz w:val="32"/>
          <w:szCs w:val="32"/>
        </w:rPr>
        <w:t>推进依法行政</w:t>
      </w:r>
    </w:p>
    <w:p>
      <w:pPr>
        <w:spacing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全面推进法治人社建设，深化行政审批制度改革，持续推进简政放权、放管结合、优化服务。加强依法行政制度建设，健全依法决策机制，落实行政执法责任制。加强人力资源和社会保障领域规范性文件清理和合法性审查。实施</w:t>
      </w:r>
      <w:r>
        <w:rPr>
          <w:spacing w:val="6"/>
          <w:sz w:val="32"/>
          <w:szCs w:val="32"/>
        </w:rPr>
        <w:t>“</w:t>
      </w:r>
      <w:r>
        <w:rPr>
          <w:rFonts w:hint="eastAsia" w:cs="仿宋_GB2312"/>
          <w:spacing w:val="6"/>
          <w:sz w:val="32"/>
          <w:szCs w:val="32"/>
        </w:rPr>
        <w:t>八五</w:t>
      </w:r>
      <w:r>
        <w:rPr>
          <w:spacing w:val="6"/>
          <w:sz w:val="32"/>
          <w:szCs w:val="32"/>
        </w:rPr>
        <w:t>”</w:t>
      </w:r>
      <w:r>
        <w:rPr>
          <w:rFonts w:hint="eastAsia" w:cs="仿宋_GB2312"/>
          <w:spacing w:val="6"/>
          <w:sz w:val="32"/>
          <w:szCs w:val="32"/>
        </w:rPr>
        <w:t>人社普法规划，开展形式多样的法治宣传。</w:t>
      </w:r>
    </w:p>
    <w:p>
      <w:pPr>
        <w:pStyle w:val="3"/>
        <w:spacing w:after="0" w:line="608" w:lineRule="exact"/>
        <w:ind w:left="0" w:leftChars="0" w:firstLine="664" w:firstLineChars="200"/>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第二节</w:t>
      </w:r>
      <w:r>
        <w:rPr>
          <w:rFonts w:eastAsia="楷体_GB2312"/>
          <w:spacing w:val="6"/>
          <w:sz w:val="32"/>
          <w:szCs w:val="32"/>
        </w:rPr>
        <w:t xml:space="preserve">  </w:t>
      </w:r>
      <w:r>
        <w:rPr>
          <w:rFonts w:hint="eastAsia" w:eastAsia="楷体_GB2312" w:cs="楷体_GB2312"/>
          <w:spacing w:val="6"/>
          <w:sz w:val="32"/>
          <w:szCs w:val="32"/>
        </w:rPr>
        <w:t>加大财政投入</w:t>
      </w:r>
    </w:p>
    <w:p>
      <w:pPr>
        <w:spacing w:line="608" w:lineRule="exact"/>
        <w:ind w:firstLine="664" w:firstLineChars="200"/>
        <w:rPr>
          <w:snapToGrid w:val="0"/>
          <w:spacing w:val="6"/>
          <w:sz w:val="32"/>
          <w:szCs w:val="32"/>
        </w:rPr>
      </w:pPr>
    </w:p>
    <w:p>
      <w:pPr>
        <w:pStyle w:val="5"/>
        <w:spacing w:after="0" w:line="608" w:lineRule="exact"/>
        <w:ind w:firstLine="664" w:firstLineChars="200"/>
      </w:pPr>
      <w:r>
        <w:rPr>
          <w:rFonts w:hint="eastAsia" w:cs="仿宋_GB2312"/>
          <w:spacing w:val="6"/>
          <w:sz w:val="32"/>
          <w:szCs w:val="32"/>
        </w:rPr>
        <w:t>积极争取各级财政支持，按政策保障对就业创业、技能培训、社会保障、人才开发等资金的投入，努力形成与经济发展水平相适应的人力资源和社会保障事业投入机制和激励机制。强化资金监管，提高部门预算编制的科学化水平和资金使用效益。加大政府向社会力量购买就业、社保等基本公共服务的投入力度。</w:t>
      </w:r>
      <w:r>
        <w:rPr>
          <w:rFonts w:hint="eastAsia" w:cs="仿宋_GB2312"/>
          <w:spacing w:val="6"/>
          <w:sz w:val="32"/>
          <w:szCs w:val="32"/>
          <w:lang w:eastAsia="zh-CN"/>
        </w:rPr>
        <w:t>按照财权与事权相匹配原则，进一步理顺市区两级财政投入机制，</w:t>
      </w:r>
      <w:r>
        <w:rPr>
          <w:rFonts w:hint="eastAsia" w:cs="仿宋_GB2312"/>
          <w:spacing w:val="6"/>
          <w:sz w:val="32"/>
          <w:szCs w:val="32"/>
        </w:rPr>
        <w:t>提高人力资源和社会保障供给水平和均等化水平。</w:t>
      </w:r>
    </w:p>
    <w:p>
      <w:pPr>
        <w:spacing w:line="608" w:lineRule="exact"/>
        <w:jc w:val="center"/>
        <w:rPr>
          <w:rFonts w:eastAsia="楷体_GB2312"/>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第三节</w:t>
      </w:r>
      <w:r>
        <w:rPr>
          <w:rFonts w:eastAsia="楷体_GB2312"/>
          <w:spacing w:val="6"/>
          <w:sz w:val="32"/>
          <w:szCs w:val="32"/>
        </w:rPr>
        <w:t xml:space="preserve">  </w:t>
      </w:r>
      <w:r>
        <w:rPr>
          <w:rFonts w:hint="eastAsia" w:eastAsia="楷体_GB2312" w:cs="楷体_GB2312"/>
          <w:spacing w:val="6"/>
          <w:sz w:val="32"/>
          <w:szCs w:val="32"/>
        </w:rPr>
        <w:t>强化统计支持</w:t>
      </w:r>
    </w:p>
    <w:p>
      <w:pPr>
        <w:spacing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坚持和完善统一管理、上下联动、分工负责的统计管理体制。</w:t>
      </w:r>
      <w:r>
        <w:rPr>
          <w:rFonts w:hint="eastAsia" w:cs="仿宋_GB2312"/>
          <w:spacing w:val="6"/>
          <w:sz w:val="32"/>
          <w:szCs w:val="32"/>
          <w:lang w:eastAsia="zh-CN"/>
        </w:rPr>
        <w:t>严格执行年度统计报表制度，</w:t>
      </w:r>
      <w:r>
        <w:rPr>
          <w:rFonts w:hint="eastAsia" w:cs="仿宋_GB2312"/>
          <w:spacing w:val="6"/>
          <w:sz w:val="32"/>
          <w:szCs w:val="32"/>
        </w:rPr>
        <w:t>规范实施专项统计调查，加强统计数据质量管理与统计工作考核。提高统计快速反应能力，加强统计分析，丰富统计产品，完善统计分析应用和决策咨询机制。加强统计监督职能，确保统计数据真实准确、完整及时，防范和惩治统计造假。</w:t>
      </w:r>
    </w:p>
    <w:p>
      <w:pPr>
        <w:pStyle w:val="3"/>
        <w:spacing w:after="0" w:line="608" w:lineRule="exact"/>
        <w:ind w:left="0" w:leftChars="0" w:firstLine="664" w:firstLineChars="200"/>
        <w:rPr>
          <w:spacing w:val="6"/>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第四节</w:t>
      </w:r>
      <w:r>
        <w:rPr>
          <w:rFonts w:eastAsia="楷体_GB2312"/>
          <w:spacing w:val="6"/>
          <w:sz w:val="32"/>
          <w:szCs w:val="32"/>
        </w:rPr>
        <w:t xml:space="preserve">  </w:t>
      </w:r>
      <w:r>
        <w:rPr>
          <w:rFonts w:hint="eastAsia" w:eastAsia="楷体_GB2312" w:cs="楷体_GB2312"/>
          <w:spacing w:val="6"/>
          <w:sz w:val="32"/>
          <w:szCs w:val="32"/>
        </w:rPr>
        <w:t>加强宣传引导</w:t>
      </w:r>
    </w:p>
    <w:p>
      <w:pPr>
        <w:spacing w:line="608" w:lineRule="exact"/>
        <w:ind w:firstLine="664" w:firstLineChars="200"/>
        <w:rPr>
          <w:snapToGrid w:val="0"/>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将宣传工作与推动人社事业创新发展紧密结合，同步策划，同步安排，同步落实。抓好政策解读，采取群众喜闻乐见的方式将人社惠民政策举措说清说透。抓好成就宣传，紧跟规划实施进程，大力宣传各地人力资源和社会保障部门推动人社事业发展的好做法、好举措，以及取得的经验和成效，积极适应媒体融合发展要求，进一步做大做强人社宣传阵地。关注舆论反映，加强舆论引导，及时回应社会关切，消除误解误读，积极营造有利于人社事业发展的舆论氛围。</w:t>
      </w:r>
    </w:p>
    <w:p>
      <w:pPr>
        <w:spacing w:line="608" w:lineRule="exact"/>
        <w:ind w:firstLine="664" w:firstLineChars="200"/>
        <w:jc w:val="center"/>
        <w:rPr>
          <w:spacing w:val="6"/>
          <w:kern w:val="0"/>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第五节</w:t>
      </w:r>
      <w:r>
        <w:rPr>
          <w:rFonts w:eastAsia="楷体_GB2312"/>
          <w:spacing w:val="6"/>
          <w:sz w:val="32"/>
          <w:szCs w:val="32"/>
        </w:rPr>
        <w:t xml:space="preserve">  </w:t>
      </w:r>
      <w:r>
        <w:rPr>
          <w:rFonts w:hint="eastAsia" w:eastAsia="楷体_GB2312" w:cs="楷体_GB2312"/>
          <w:spacing w:val="6"/>
          <w:sz w:val="32"/>
          <w:szCs w:val="32"/>
        </w:rPr>
        <w:t>加强干部队伍建设</w:t>
      </w:r>
    </w:p>
    <w:p>
      <w:pPr>
        <w:pStyle w:val="5"/>
        <w:spacing w:after="0" w:line="608" w:lineRule="exact"/>
        <w:ind w:firstLine="664" w:firstLineChars="200"/>
        <w:rPr>
          <w:spacing w:val="6"/>
          <w:sz w:val="32"/>
          <w:szCs w:val="32"/>
        </w:rPr>
      </w:pPr>
    </w:p>
    <w:p>
      <w:pPr>
        <w:pStyle w:val="5"/>
        <w:spacing w:after="0" w:line="608" w:lineRule="exact"/>
        <w:ind w:firstLine="664" w:firstLineChars="200"/>
        <w:rPr>
          <w:spacing w:val="6"/>
          <w:sz w:val="32"/>
          <w:szCs w:val="32"/>
        </w:rPr>
      </w:pPr>
      <w:r>
        <w:rPr>
          <w:rFonts w:hint="eastAsia" w:cs="仿宋_GB2312"/>
          <w:spacing w:val="6"/>
          <w:sz w:val="32"/>
          <w:szCs w:val="32"/>
        </w:rPr>
        <w:t>深入学习贯彻习近平新时代中国特色社会主义思想，坚持</w:t>
      </w:r>
      <w:r>
        <w:rPr>
          <w:spacing w:val="6"/>
          <w:sz w:val="32"/>
          <w:szCs w:val="32"/>
        </w:rPr>
        <w:t>“</w:t>
      </w:r>
      <w:r>
        <w:rPr>
          <w:rFonts w:hint="eastAsia" w:cs="仿宋_GB2312"/>
          <w:spacing w:val="6"/>
          <w:sz w:val="32"/>
          <w:szCs w:val="32"/>
        </w:rPr>
        <w:t>两个确立</w:t>
      </w:r>
      <w:r>
        <w:rPr>
          <w:spacing w:val="6"/>
          <w:sz w:val="32"/>
          <w:szCs w:val="32"/>
        </w:rPr>
        <w:t>”</w:t>
      </w:r>
      <w:r>
        <w:rPr>
          <w:rFonts w:hint="eastAsia" w:cs="仿宋_GB2312"/>
          <w:spacing w:val="6"/>
          <w:sz w:val="32"/>
          <w:szCs w:val="32"/>
        </w:rPr>
        <w:t>，做到</w:t>
      </w:r>
      <w:r>
        <w:rPr>
          <w:spacing w:val="6"/>
          <w:sz w:val="32"/>
          <w:szCs w:val="32"/>
        </w:rPr>
        <w:t>“</w:t>
      </w:r>
      <w:r>
        <w:rPr>
          <w:rFonts w:hint="eastAsia" w:cs="仿宋_GB2312"/>
          <w:spacing w:val="6"/>
          <w:sz w:val="32"/>
          <w:szCs w:val="32"/>
        </w:rPr>
        <w:t>两个维护</w:t>
      </w:r>
      <w:r>
        <w:rPr>
          <w:spacing w:val="6"/>
          <w:sz w:val="32"/>
          <w:szCs w:val="32"/>
        </w:rPr>
        <w:t>”</w:t>
      </w:r>
      <w:r>
        <w:rPr>
          <w:rFonts w:hint="eastAsia" w:cs="仿宋_GB2312"/>
          <w:spacing w:val="6"/>
          <w:sz w:val="32"/>
          <w:szCs w:val="32"/>
        </w:rPr>
        <w:t>，不断提高政治判断力、政治领悟力、政治执行力。统筹抓好市直人力资源和社会保障系统干部队伍建设，突出思想淬炼、政治历练、实践锻炼，加强干部教育培训和窗口单位工作人员作风建设，打造一支信念坚定、为民服务、勤政务实、敢于担当、清正廉洁的高素质专业化人社干部队伍。</w:t>
      </w:r>
    </w:p>
    <w:p>
      <w:pPr>
        <w:spacing w:line="608" w:lineRule="exact"/>
        <w:ind w:firstLine="664" w:firstLineChars="200"/>
        <w:jc w:val="center"/>
        <w:rPr>
          <w:spacing w:val="6"/>
          <w:kern w:val="0"/>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第六节</w:t>
      </w:r>
      <w:r>
        <w:rPr>
          <w:rFonts w:eastAsia="楷体_GB2312"/>
          <w:spacing w:val="6"/>
          <w:sz w:val="32"/>
          <w:szCs w:val="32"/>
        </w:rPr>
        <w:t xml:space="preserve">  </w:t>
      </w:r>
      <w:r>
        <w:rPr>
          <w:rFonts w:hint="eastAsia" w:eastAsia="楷体_GB2312" w:cs="楷体_GB2312"/>
          <w:spacing w:val="6"/>
          <w:sz w:val="32"/>
          <w:szCs w:val="32"/>
        </w:rPr>
        <w:t>强化规划实施</w:t>
      </w:r>
    </w:p>
    <w:p>
      <w:pPr>
        <w:spacing w:line="608" w:lineRule="exact"/>
        <w:ind w:firstLine="664" w:firstLineChars="200"/>
        <w:rPr>
          <w:snapToGrid w:val="0"/>
          <w:spacing w:val="6"/>
          <w:sz w:val="32"/>
          <w:szCs w:val="32"/>
        </w:rPr>
      </w:pPr>
    </w:p>
    <w:p>
      <w:pPr>
        <w:pStyle w:val="5"/>
        <w:spacing w:after="0" w:line="608" w:lineRule="exact"/>
        <w:ind w:firstLine="664" w:firstLineChars="200"/>
        <w:rPr>
          <w:rFonts w:hint="eastAsia" w:cs="仿宋_GB2312"/>
          <w:spacing w:val="6"/>
          <w:sz w:val="32"/>
          <w:szCs w:val="32"/>
        </w:rPr>
      </w:pPr>
      <w:r>
        <w:rPr>
          <w:rFonts w:hint="eastAsia" w:cs="仿宋_GB2312"/>
          <w:spacing w:val="6"/>
          <w:sz w:val="32"/>
          <w:szCs w:val="32"/>
        </w:rPr>
        <w:t>加强规划实施的宏观指导和综合协调，制定《鄂州市人力资源和社会保障事业发展</w:t>
      </w:r>
      <w:r>
        <w:rPr>
          <w:spacing w:val="6"/>
          <w:sz w:val="32"/>
          <w:szCs w:val="32"/>
        </w:rPr>
        <w:t>“</w:t>
      </w:r>
      <w:r>
        <w:rPr>
          <w:rFonts w:hint="eastAsia" w:cs="仿宋_GB2312"/>
          <w:spacing w:val="6"/>
          <w:sz w:val="32"/>
          <w:szCs w:val="32"/>
        </w:rPr>
        <w:t>十四五</w:t>
      </w:r>
      <w:r>
        <w:rPr>
          <w:spacing w:val="6"/>
          <w:sz w:val="32"/>
          <w:szCs w:val="32"/>
        </w:rPr>
        <w:t>”</w:t>
      </w:r>
      <w:r>
        <w:rPr>
          <w:rFonts w:hint="eastAsia" w:cs="仿宋_GB2312"/>
          <w:spacing w:val="6"/>
          <w:sz w:val="32"/>
          <w:szCs w:val="32"/>
        </w:rPr>
        <w:t>规划实施方案》。科学制定与规划目标相衔接的年度事业发展计划，加强规划实施情况监测，适时开展规划执行情况评估，积极推动规划如期实现。</w:t>
      </w:r>
    </w:p>
    <w:p>
      <w:pPr>
        <w:pStyle w:val="10"/>
        <w:rPr>
          <w:rFonts w:hint="eastAsia" w:cs="仿宋_GB2312"/>
          <w:spacing w:val="6"/>
          <w:sz w:val="32"/>
          <w:szCs w:val="32"/>
        </w:rPr>
      </w:pPr>
    </w:p>
    <w:p>
      <w:pPr>
        <w:pStyle w:val="10"/>
        <w:rPr>
          <w:rFonts w:hint="eastAsia" w:cs="仿宋_GB2312"/>
          <w:spacing w:val="6"/>
          <w:sz w:val="32"/>
          <w:szCs w:val="32"/>
        </w:rPr>
      </w:pPr>
    </w:p>
    <w:p>
      <w:pPr>
        <w:pStyle w:val="10"/>
        <w:rPr>
          <w:rFonts w:hint="eastAsia" w:cs="仿宋_GB2312"/>
          <w:spacing w:val="6"/>
          <w:sz w:val="32"/>
          <w:szCs w:val="32"/>
        </w:rPr>
      </w:pPr>
    </w:p>
    <w:p>
      <w:pPr>
        <w:pStyle w:val="10"/>
        <w:rPr>
          <w:rFonts w:hint="eastAsia" w:cs="仿宋_GB2312"/>
          <w:spacing w:val="6"/>
          <w:sz w:val="32"/>
          <w:szCs w:val="32"/>
        </w:rPr>
      </w:pPr>
    </w:p>
    <w:p>
      <w:pPr>
        <w:pStyle w:val="10"/>
        <w:rPr>
          <w:rFonts w:hint="eastAsia" w:cs="仿宋_GB2312"/>
          <w:spacing w:val="6"/>
          <w:sz w:val="32"/>
          <w:szCs w:val="32"/>
        </w:rPr>
      </w:pPr>
    </w:p>
    <w:p>
      <w:pPr>
        <w:pStyle w:val="10"/>
        <w:rPr>
          <w:rFonts w:hint="eastAsia" w:cs="仿宋_GB2312"/>
          <w:spacing w:val="6"/>
          <w:sz w:val="32"/>
          <w:szCs w:val="32"/>
        </w:rPr>
      </w:pPr>
    </w:p>
    <w:p>
      <w:pPr>
        <w:pStyle w:val="10"/>
        <w:rPr>
          <w:rFonts w:hint="eastAsia" w:cs="仿宋_GB2312"/>
          <w:spacing w:val="6"/>
          <w:sz w:val="32"/>
          <w:szCs w:val="32"/>
        </w:rPr>
      </w:pPr>
    </w:p>
    <w:p>
      <w:pPr>
        <w:keepNext w:val="0"/>
        <w:keepLines w:val="0"/>
        <w:pageBreakBefore w:val="0"/>
        <w:widowControl w:val="0"/>
        <w:kinsoku/>
        <w:wordWrap/>
        <w:overflowPunct/>
        <w:topLinePunct w:val="0"/>
        <w:autoSpaceDE/>
        <w:autoSpaceDN/>
        <w:bidi w:val="0"/>
        <w:adjustRightInd/>
        <w:spacing w:line="584" w:lineRule="exact"/>
        <w:textAlignment w:val="auto"/>
      </w:pPr>
    </w:p>
    <w:p>
      <w:pPr>
        <w:pStyle w:val="5"/>
      </w:pPr>
    </w:p>
    <w:p>
      <w:pPr>
        <w:pStyle w:val="6"/>
      </w:pPr>
    </w:p>
    <w:p>
      <w:pPr>
        <w:pStyle w:val="4"/>
      </w:pPr>
    </w:p>
    <w:p/>
    <w:p>
      <w:pPr>
        <w:pStyle w:val="5"/>
      </w:pPr>
    </w:p>
    <w:p>
      <w:pPr>
        <w:pStyle w:val="6"/>
      </w:pPr>
    </w:p>
    <w:p>
      <w:pPr>
        <w:pStyle w:val="4"/>
      </w:pPr>
    </w:p>
    <w:p/>
    <w:p>
      <w:pPr>
        <w:pStyle w:val="5"/>
      </w:pPr>
    </w:p>
    <w:p>
      <w:pPr>
        <w:pStyle w:val="6"/>
      </w:pPr>
    </w:p>
    <w:p>
      <w:pPr>
        <w:pStyle w:val="4"/>
      </w:pPr>
    </w:p>
    <w:p/>
    <w:p>
      <w:pPr>
        <w:pStyle w:val="5"/>
      </w:pPr>
    </w:p>
    <w:p>
      <w:pPr>
        <w:pStyle w:val="6"/>
      </w:pPr>
    </w:p>
    <w:p>
      <w:pPr>
        <w:pStyle w:val="4"/>
      </w:pPr>
    </w:p>
    <w:p/>
    <w:p>
      <w:pPr>
        <w:pStyle w:val="5"/>
      </w:pPr>
    </w:p>
    <w:p>
      <w:pPr>
        <w:pStyle w:val="6"/>
      </w:pPr>
    </w:p>
    <w:p>
      <w:pPr>
        <w:pStyle w:val="4"/>
      </w:pPr>
    </w:p>
    <w:p/>
    <w:p>
      <w:pPr>
        <w:pStyle w:val="5"/>
      </w:pPr>
    </w:p>
    <w:p>
      <w:pPr>
        <w:pStyle w:val="6"/>
      </w:pPr>
    </w:p>
    <w:p>
      <w:pPr>
        <w:pStyle w:val="4"/>
      </w:pPr>
    </w:p>
    <w:p/>
    <w:p>
      <w:pPr>
        <w:pStyle w:val="5"/>
      </w:pPr>
    </w:p>
    <w:p>
      <w:pPr>
        <w:pStyle w:val="6"/>
      </w:pPr>
    </w:p>
    <w:p>
      <w:pPr>
        <w:pStyle w:val="4"/>
      </w:pPr>
    </w:p>
    <w:p/>
    <w:p>
      <w:pPr>
        <w:keepNext w:val="0"/>
        <w:keepLines w:val="0"/>
        <w:pageBreakBefore w:val="0"/>
        <w:widowControl w:val="0"/>
        <w:kinsoku/>
        <w:wordWrap/>
        <w:overflowPunct/>
        <w:topLinePunct w:val="0"/>
        <w:autoSpaceDE/>
        <w:autoSpaceDN/>
        <w:bidi w:val="0"/>
        <w:adjustRightInd/>
        <w:snapToGrid/>
        <w:spacing w:line="580" w:lineRule="exact"/>
        <w:ind w:firstLine="300" w:firstLineChars="100"/>
        <w:textAlignment w:val="auto"/>
        <w:rPr>
          <w:rFonts w:hint="eastAsia"/>
          <w:sz w:val="30"/>
          <w:szCs w:val="30"/>
          <w:lang w:val="en-US" w:eastAsia="zh-CN"/>
        </w:rPr>
      </w:pPr>
    </w:p>
    <w:sectPr>
      <w:headerReference r:id="rId3" w:type="default"/>
      <w:footerReference r:id="rId4" w:type="default"/>
      <w:pgSz w:w="11906" w:h="16838"/>
      <w:pgMar w:top="2154" w:right="1701" w:bottom="1814" w:left="1701" w:header="851" w:footer="1361" w:gutter="0"/>
      <w:cols w:space="720" w:num="1"/>
      <w:docGrid w:type="line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600" w:leftChars="200" w:right="600" w:rightChars="200"/>
      <w:rPr>
        <w:rStyle w:val="16"/>
        <w:rFonts w:ascii="宋体" w:hAnsi="宋体" w:eastAsia="宋体"/>
        <w:sz w:val="28"/>
        <w:szCs w:val="28"/>
      </w:rPr>
    </w:pPr>
    <w:r>
      <w:rPr>
        <w:rStyle w:val="16"/>
        <w:rFonts w:ascii="宋体" w:hAnsi="宋体" w:eastAsia="宋体" w:cs="宋体"/>
        <w:sz w:val="28"/>
        <w:szCs w:val="28"/>
      </w:rPr>
      <w:t xml:space="preserve">— </w:t>
    </w:r>
    <w:r>
      <w:rPr>
        <w:rStyle w:val="16"/>
        <w:rFonts w:ascii="宋体" w:hAnsi="宋体" w:eastAsia="宋体" w:cs="宋体"/>
        <w:sz w:val="28"/>
        <w:szCs w:val="28"/>
      </w:rPr>
      <w:fldChar w:fldCharType="begin"/>
    </w:r>
    <w:r>
      <w:rPr>
        <w:rStyle w:val="16"/>
        <w:rFonts w:ascii="宋体" w:hAnsi="宋体" w:eastAsia="宋体" w:cs="宋体"/>
        <w:sz w:val="28"/>
        <w:szCs w:val="28"/>
      </w:rPr>
      <w:instrText xml:space="preserve">PAGE  </w:instrText>
    </w:r>
    <w:r>
      <w:rPr>
        <w:rStyle w:val="16"/>
        <w:rFonts w:ascii="宋体" w:hAnsi="宋体" w:eastAsia="宋体" w:cs="宋体"/>
        <w:sz w:val="28"/>
        <w:szCs w:val="28"/>
      </w:rPr>
      <w:fldChar w:fldCharType="separate"/>
    </w:r>
    <w:r>
      <w:rPr>
        <w:rStyle w:val="16"/>
        <w:rFonts w:ascii="宋体" w:hAnsi="宋体" w:eastAsia="宋体" w:cs="宋体"/>
        <w:sz w:val="28"/>
        <w:szCs w:val="28"/>
      </w:rPr>
      <w:t>10</w:t>
    </w:r>
    <w:r>
      <w:rPr>
        <w:rStyle w:val="16"/>
        <w:rFonts w:ascii="宋体" w:hAnsi="宋体" w:eastAsia="宋体" w:cs="宋体"/>
        <w:sz w:val="28"/>
        <w:szCs w:val="28"/>
      </w:rPr>
      <w:fldChar w:fldCharType="end"/>
    </w:r>
    <w:r>
      <w:rPr>
        <w:rStyle w:val="16"/>
        <w:rFonts w:ascii="宋体" w:hAnsi="宋体" w:eastAsia="宋体" w:cs="宋体"/>
        <w:sz w:val="28"/>
        <w:szCs w:val="28"/>
      </w:rPr>
      <w:t xml:space="preserve"> —</w:t>
    </w:r>
  </w:p>
  <w:p>
    <w:pPr>
      <w:pStyle w:val="6"/>
      <w:snapToGrid/>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TRkM2QyM2YwOGMxYTMzODM0ZmZhOGZhY2Q5ZWQifQ=="/>
  </w:docVars>
  <w:rsids>
    <w:rsidRoot w:val="00CC147E"/>
    <w:rsid w:val="000034A2"/>
    <w:rsid w:val="00015070"/>
    <w:rsid w:val="00047D05"/>
    <w:rsid w:val="00054570"/>
    <w:rsid w:val="000575C8"/>
    <w:rsid w:val="00062C71"/>
    <w:rsid w:val="000A2ACB"/>
    <w:rsid w:val="000B294A"/>
    <w:rsid w:val="001100D1"/>
    <w:rsid w:val="0012418A"/>
    <w:rsid w:val="00127307"/>
    <w:rsid w:val="00137FFD"/>
    <w:rsid w:val="0014104F"/>
    <w:rsid w:val="001448E2"/>
    <w:rsid w:val="00152B05"/>
    <w:rsid w:val="00157B5C"/>
    <w:rsid w:val="001610BB"/>
    <w:rsid w:val="001632C9"/>
    <w:rsid w:val="00186A0D"/>
    <w:rsid w:val="001A3AB7"/>
    <w:rsid w:val="001E7202"/>
    <w:rsid w:val="001E77AA"/>
    <w:rsid w:val="0021009E"/>
    <w:rsid w:val="00244F4B"/>
    <w:rsid w:val="00247F8F"/>
    <w:rsid w:val="002A2051"/>
    <w:rsid w:val="002B0BBB"/>
    <w:rsid w:val="002C71A6"/>
    <w:rsid w:val="002E1FAF"/>
    <w:rsid w:val="00304197"/>
    <w:rsid w:val="00304D66"/>
    <w:rsid w:val="00322FB6"/>
    <w:rsid w:val="003245FF"/>
    <w:rsid w:val="0033287E"/>
    <w:rsid w:val="003351C9"/>
    <w:rsid w:val="003356F7"/>
    <w:rsid w:val="00340891"/>
    <w:rsid w:val="00347CB8"/>
    <w:rsid w:val="003522D2"/>
    <w:rsid w:val="00355290"/>
    <w:rsid w:val="003B4E13"/>
    <w:rsid w:val="003E093E"/>
    <w:rsid w:val="003F14D0"/>
    <w:rsid w:val="004122C2"/>
    <w:rsid w:val="004533DE"/>
    <w:rsid w:val="00470E00"/>
    <w:rsid w:val="004B0C2C"/>
    <w:rsid w:val="004B6CE0"/>
    <w:rsid w:val="004C694D"/>
    <w:rsid w:val="004D2B0C"/>
    <w:rsid w:val="004D5760"/>
    <w:rsid w:val="004F119B"/>
    <w:rsid w:val="0050161F"/>
    <w:rsid w:val="00507B66"/>
    <w:rsid w:val="005304ED"/>
    <w:rsid w:val="005C61CA"/>
    <w:rsid w:val="00600498"/>
    <w:rsid w:val="0066382F"/>
    <w:rsid w:val="0067443F"/>
    <w:rsid w:val="006849CD"/>
    <w:rsid w:val="0069001E"/>
    <w:rsid w:val="00691677"/>
    <w:rsid w:val="006A2857"/>
    <w:rsid w:val="006B301A"/>
    <w:rsid w:val="0071609F"/>
    <w:rsid w:val="007349A3"/>
    <w:rsid w:val="00737C3B"/>
    <w:rsid w:val="00783643"/>
    <w:rsid w:val="007B3684"/>
    <w:rsid w:val="007D24EE"/>
    <w:rsid w:val="00843144"/>
    <w:rsid w:val="00853078"/>
    <w:rsid w:val="00855A44"/>
    <w:rsid w:val="00883351"/>
    <w:rsid w:val="008A4EF2"/>
    <w:rsid w:val="008E551A"/>
    <w:rsid w:val="009311AD"/>
    <w:rsid w:val="00941C92"/>
    <w:rsid w:val="00943B98"/>
    <w:rsid w:val="00952EF1"/>
    <w:rsid w:val="00961660"/>
    <w:rsid w:val="009645A7"/>
    <w:rsid w:val="009A0747"/>
    <w:rsid w:val="009A19E9"/>
    <w:rsid w:val="009E6C32"/>
    <w:rsid w:val="009F53B1"/>
    <w:rsid w:val="00A63839"/>
    <w:rsid w:val="00A66058"/>
    <w:rsid w:val="00A76EF9"/>
    <w:rsid w:val="00A80ADC"/>
    <w:rsid w:val="00A81562"/>
    <w:rsid w:val="00A966BB"/>
    <w:rsid w:val="00AC13EF"/>
    <w:rsid w:val="00AC305D"/>
    <w:rsid w:val="00B24D7E"/>
    <w:rsid w:val="00BA2E3F"/>
    <w:rsid w:val="00BC6E31"/>
    <w:rsid w:val="00BD3191"/>
    <w:rsid w:val="00BF150E"/>
    <w:rsid w:val="00C233C9"/>
    <w:rsid w:val="00C276FA"/>
    <w:rsid w:val="00C35957"/>
    <w:rsid w:val="00C93D3A"/>
    <w:rsid w:val="00CB7634"/>
    <w:rsid w:val="00CC147E"/>
    <w:rsid w:val="00CC39C8"/>
    <w:rsid w:val="00CC4136"/>
    <w:rsid w:val="00D012D0"/>
    <w:rsid w:val="00D240DC"/>
    <w:rsid w:val="00D27FE2"/>
    <w:rsid w:val="00D376EC"/>
    <w:rsid w:val="00D50F22"/>
    <w:rsid w:val="00D64000"/>
    <w:rsid w:val="00D82DF5"/>
    <w:rsid w:val="00DE53B7"/>
    <w:rsid w:val="00E22DFD"/>
    <w:rsid w:val="00E2501F"/>
    <w:rsid w:val="00E33A68"/>
    <w:rsid w:val="00E726A4"/>
    <w:rsid w:val="00E9146A"/>
    <w:rsid w:val="00EB0088"/>
    <w:rsid w:val="00ED6764"/>
    <w:rsid w:val="00F606B7"/>
    <w:rsid w:val="00F70DA6"/>
    <w:rsid w:val="00F84C0D"/>
    <w:rsid w:val="00FE620F"/>
    <w:rsid w:val="015B07AB"/>
    <w:rsid w:val="01814078"/>
    <w:rsid w:val="01B410BB"/>
    <w:rsid w:val="01E6006A"/>
    <w:rsid w:val="01FF02DD"/>
    <w:rsid w:val="021826FF"/>
    <w:rsid w:val="023B7FF0"/>
    <w:rsid w:val="02A413AF"/>
    <w:rsid w:val="02D82BC1"/>
    <w:rsid w:val="03121BE1"/>
    <w:rsid w:val="03157049"/>
    <w:rsid w:val="03240583"/>
    <w:rsid w:val="034C7C4A"/>
    <w:rsid w:val="039E097C"/>
    <w:rsid w:val="03D31714"/>
    <w:rsid w:val="04801456"/>
    <w:rsid w:val="05843654"/>
    <w:rsid w:val="05AA6BD9"/>
    <w:rsid w:val="05BA204C"/>
    <w:rsid w:val="05BA6710"/>
    <w:rsid w:val="05EF10AD"/>
    <w:rsid w:val="065B6EFB"/>
    <w:rsid w:val="065E3452"/>
    <w:rsid w:val="065FBA63"/>
    <w:rsid w:val="06AC12E2"/>
    <w:rsid w:val="06AD2A9B"/>
    <w:rsid w:val="06AE309C"/>
    <w:rsid w:val="07335FA1"/>
    <w:rsid w:val="07671959"/>
    <w:rsid w:val="07686E30"/>
    <w:rsid w:val="076D74B7"/>
    <w:rsid w:val="07843C73"/>
    <w:rsid w:val="07AB04A5"/>
    <w:rsid w:val="07B971C1"/>
    <w:rsid w:val="07BC33DC"/>
    <w:rsid w:val="07EF4AF7"/>
    <w:rsid w:val="07FD8E51"/>
    <w:rsid w:val="084907D1"/>
    <w:rsid w:val="0861340B"/>
    <w:rsid w:val="08C40989"/>
    <w:rsid w:val="08D24A77"/>
    <w:rsid w:val="08EC3157"/>
    <w:rsid w:val="09435EEC"/>
    <w:rsid w:val="09B26BE7"/>
    <w:rsid w:val="0A4C619A"/>
    <w:rsid w:val="0B2644E2"/>
    <w:rsid w:val="0B466582"/>
    <w:rsid w:val="0B804E69"/>
    <w:rsid w:val="0BB31DA2"/>
    <w:rsid w:val="0BB91C60"/>
    <w:rsid w:val="0BBB3495"/>
    <w:rsid w:val="0BF316EF"/>
    <w:rsid w:val="0BFB7258"/>
    <w:rsid w:val="0BFDFE83"/>
    <w:rsid w:val="0CC02DE2"/>
    <w:rsid w:val="0CF0331E"/>
    <w:rsid w:val="0D22285D"/>
    <w:rsid w:val="0D830276"/>
    <w:rsid w:val="0DAD30B6"/>
    <w:rsid w:val="0DD372EA"/>
    <w:rsid w:val="0E424213"/>
    <w:rsid w:val="0E7E2BF5"/>
    <w:rsid w:val="0E8C062C"/>
    <w:rsid w:val="0E8F59DA"/>
    <w:rsid w:val="0F1257DD"/>
    <w:rsid w:val="0F257C7E"/>
    <w:rsid w:val="0F335A42"/>
    <w:rsid w:val="0F453489"/>
    <w:rsid w:val="0F5B27B5"/>
    <w:rsid w:val="0F8D50E0"/>
    <w:rsid w:val="0FBFB212"/>
    <w:rsid w:val="0FF50F2E"/>
    <w:rsid w:val="10012B02"/>
    <w:rsid w:val="10145B5B"/>
    <w:rsid w:val="1031662A"/>
    <w:rsid w:val="104B72C1"/>
    <w:rsid w:val="10B53BDD"/>
    <w:rsid w:val="10C25508"/>
    <w:rsid w:val="1185166B"/>
    <w:rsid w:val="11B027E1"/>
    <w:rsid w:val="11E50C4D"/>
    <w:rsid w:val="11F039BF"/>
    <w:rsid w:val="120F7857"/>
    <w:rsid w:val="122C68CD"/>
    <w:rsid w:val="125D2158"/>
    <w:rsid w:val="12C730C1"/>
    <w:rsid w:val="12FB7098"/>
    <w:rsid w:val="131279AF"/>
    <w:rsid w:val="132F14F3"/>
    <w:rsid w:val="132FD412"/>
    <w:rsid w:val="134043C8"/>
    <w:rsid w:val="134831F0"/>
    <w:rsid w:val="13630422"/>
    <w:rsid w:val="13EFE33D"/>
    <w:rsid w:val="13F93B91"/>
    <w:rsid w:val="142A7E94"/>
    <w:rsid w:val="143975E2"/>
    <w:rsid w:val="14C9591D"/>
    <w:rsid w:val="14FE4C3B"/>
    <w:rsid w:val="153A081E"/>
    <w:rsid w:val="15410DB6"/>
    <w:rsid w:val="154D17BE"/>
    <w:rsid w:val="159F6559"/>
    <w:rsid w:val="15EFBC96"/>
    <w:rsid w:val="16443165"/>
    <w:rsid w:val="16FF664C"/>
    <w:rsid w:val="175C3747"/>
    <w:rsid w:val="17AC3830"/>
    <w:rsid w:val="17CA3CD7"/>
    <w:rsid w:val="17E50EF2"/>
    <w:rsid w:val="17E95980"/>
    <w:rsid w:val="17EC7DC4"/>
    <w:rsid w:val="17EFBC95"/>
    <w:rsid w:val="17FB903C"/>
    <w:rsid w:val="18657EAF"/>
    <w:rsid w:val="187B42D5"/>
    <w:rsid w:val="18A635DC"/>
    <w:rsid w:val="18E24C39"/>
    <w:rsid w:val="18FD983F"/>
    <w:rsid w:val="190F0B1D"/>
    <w:rsid w:val="192D1049"/>
    <w:rsid w:val="195B542A"/>
    <w:rsid w:val="1966267D"/>
    <w:rsid w:val="19FB63A7"/>
    <w:rsid w:val="19FB6D9B"/>
    <w:rsid w:val="1A475807"/>
    <w:rsid w:val="1A7407CC"/>
    <w:rsid w:val="1ADDC047"/>
    <w:rsid w:val="1B1F5DCF"/>
    <w:rsid w:val="1B910B80"/>
    <w:rsid w:val="1C14727E"/>
    <w:rsid w:val="1C383119"/>
    <w:rsid w:val="1C8E79C9"/>
    <w:rsid w:val="1C9E6057"/>
    <w:rsid w:val="1D1DDD1B"/>
    <w:rsid w:val="1D95033E"/>
    <w:rsid w:val="1DEB02D2"/>
    <w:rsid w:val="1DF5047C"/>
    <w:rsid w:val="1E276BCF"/>
    <w:rsid w:val="1E2D52F6"/>
    <w:rsid w:val="1E4779BF"/>
    <w:rsid w:val="1E7B3FDD"/>
    <w:rsid w:val="1EAF7ADA"/>
    <w:rsid w:val="1ED30BB2"/>
    <w:rsid w:val="1ED7BC84"/>
    <w:rsid w:val="1EF3A8FA"/>
    <w:rsid w:val="1EFE8A8B"/>
    <w:rsid w:val="1EFF6CA2"/>
    <w:rsid w:val="1F6935DE"/>
    <w:rsid w:val="1F6F2D70"/>
    <w:rsid w:val="1F7FA4D0"/>
    <w:rsid w:val="1FAB3501"/>
    <w:rsid w:val="1FAF9498"/>
    <w:rsid w:val="1FBF0F49"/>
    <w:rsid w:val="1FCE314E"/>
    <w:rsid w:val="201E1A51"/>
    <w:rsid w:val="20474BE1"/>
    <w:rsid w:val="205C43CE"/>
    <w:rsid w:val="20F46FB3"/>
    <w:rsid w:val="21A57610"/>
    <w:rsid w:val="220D2545"/>
    <w:rsid w:val="22314B96"/>
    <w:rsid w:val="225248A8"/>
    <w:rsid w:val="22662BE8"/>
    <w:rsid w:val="22776B06"/>
    <w:rsid w:val="22F05BB5"/>
    <w:rsid w:val="23840FC3"/>
    <w:rsid w:val="23887B09"/>
    <w:rsid w:val="23A8004A"/>
    <w:rsid w:val="23F3356A"/>
    <w:rsid w:val="24382A91"/>
    <w:rsid w:val="244E327A"/>
    <w:rsid w:val="249F3A18"/>
    <w:rsid w:val="24C95E29"/>
    <w:rsid w:val="252C524D"/>
    <w:rsid w:val="254235EA"/>
    <w:rsid w:val="257863AB"/>
    <w:rsid w:val="25BBC9D4"/>
    <w:rsid w:val="2648330A"/>
    <w:rsid w:val="2666295F"/>
    <w:rsid w:val="26FAD209"/>
    <w:rsid w:val="27061693"/>
    <w:rsid w:val="271F2510"/>
    <w:rsid w:val="273752C8"/>
    <w:rsid w:val="275C5414"/>
    <w:rsid w:val="278F5E39"/>
    <w:rsid w:val="27E82D02"/>
    <w:rsid w:val="27F1632A"/>
    <w:rsid w:val="285563F8"/>
    <w:rsid w:val="291A36BD"/>
    <w:rsid w:val="292F4689"/>
    <w:rsid w:val="299B3299"/>
    <w:rsid w:val="29B530A0"/>
    <w:rsid w:val="29C41E22"/>
    <w:rsid w:val="29DAEEAF"/>
    <w:rsid w:val="29EA3F46"/>
    <w:rsid w:val="29FF02CA"/>
    <w:rsid w:val="2A47054D"/>
    <w:rsid w:val="2A9225BD"/>
    <w:rsid w:val="2A9354D7"/>
    <w:rsid w:val="2AF67EC2"/>
    <w:rsid w:val="2AF97091"/>
    <w:rsid w:val="2B024404"/>
    <w:rsid w:val="2B2C0595"/>
    <w:rsid w:val="2B463F76"/>
    <w:rsid w:val="2B892E5A"/>
    <w:rsid w:val="2BCF8351"/>
    <w:rsid w:val="2BD1327B"/>
    <w:rsid w:val="2BE72C66"/>
    <w:rsid w:val="2C0265BA"/>
    <w:rsid w:val="2CD516EF"/>
    <w:rsid w:val="2CFB7285"/>
    <w:rsid w:val="2D1F0EA1"/>
    <w:rsid w:val="2D5101F7"/>
    <w:rsid w:val="2D627EAE"/>
    <w:rsid w:val="2D6D70B6"/>
    <w:rsid w:val="2D8D3B53"/>
    <w:rsid w:val="2D945593"/>
    <w:rsid w:val="2DCD336C"/>
    <w:rsid w:val="2DDFED47"/>
    <w:rsid w:val="2DE44089"/>
    <w:rsid w:val="2E6C2CCC"/>
    <w:rsid w:val="2E9DD6D4"/>
    <w:rsid w:val="2EB52C8D"/>
    <w:rsid w:val="2EC254FA"/>
    <w:rsid w:val="2EDE78C7"/>
    <w:rsid w:val="2EE76917"/>
    <w:rsid w:val="2EF64781"/>
    <w:rsid w:val="2F9FFF48"/>
    <w:rsid w:val="2FACCF07"/>
    <w:rsid w:val="2FBF68B4"/>
    <w:rsid w:val="2FF80C34"/>
    <w:rsid w:val="2FFF1CA2"/>
    <w:rsid w:val="3008031A"/>
    <w:rsid w:val="303914EA"/>
    <w:rsid w:val="304B3DB4"/>
    <w:rsid w:val="305979A2"/>
    <w:rsid w:val="30CD0A4A"/>
    <w:rsid w:val="3124322D"/>
    <w:rsid w:val="315D6820"/>
    <w:rsid w:val="31703678"/>
    <w:rsid w:val="31833545"/>
    <w:rsid w:val="31D33D0F"/>
    <w:rsid w:val="320E55E1"/>
    <w:rsid w:val="32CE6A90"/>
    <w:rsid w:val="3344687D"/>
    <w:rsid w:val="33881B66"/>
    <w:rsid w:val="33C6226A"/>
    <w:rsid w:val="33FFC64F"/>
    <w:rsid w:val="34A9479E"/>
    <w:rsid w:val="34DED268"/>
    <w:rsid w:val="34EA00A4"/>
    <w:rsid w:val="34EC5768"/>
    <w:rsid w:val="34F47354"/>
    <w:rsid w:val="34F7514E"/>
    <w:rsid w:val="353B3781"/>
    <w:rsid w:val="35EB160D"/>
    <w:rsid w:val="36160012"/>
    <w:rsid w:val="362B7E84"/>
    <w:rsid w:val="363D5CD9"/>
    <w:rsid w:val="36471A28"/>
    <w:rsid w:val="3655274F"/>
    <w:rsid w:val="367553AA"/>
    <w:rsid w:val="369222D0"/>
    <w:rsid w:val="369C0829"/>
    <w:rsid w:val="36D3ECA8"/>
    <w:rsid w:val="36ED53CB"/>
    <w:rsid w:val="36FF5910"/>
    <w:rsid w:val="37444ABF"/>
    <w:rsid w:val="377D98C8"/>
    <w:rsid w:val="3787C393"/>
    <w:rsid w:val="37EB3264"/>
    <w:rsid w:val="37EB4833"/>
    <w:rsid w:val="37FF4305"/>
    <w:rsid w:val="38430DFE"/>
    <w:rsid w:val="386B5520"/>
    <w:rsid w:val="387BC0B2"/>
    <w:rsid w:val="389E3455"/>
    <w:rsid w:val="38BF853A"/>
    <w:rsid w:val="397A0BF2"/>
    <w:rsid w:val="398D6D5C"/>
    <w:rsid w:val="39AE3706"/>
    <w:rsid w:val="39F72C44"/>
    <w:rsid w:val="39F74E52"/>
    <w:rsid w:val="3A1A059D"/>
    <w:rsid w:val="3A660AFF"/>
    <w:rsid w:val="3AB30FA5"/>
    <w:rsid w:val="3AEB0A4E"/>
    <w:rsid w:val="3AED6AD2"/>
    <w:rsid w:val="3B1BAC2C"/>
    <w:rsid w:val="3B211E06"/>
    <w:rsid w:val="3B3A4517"/>
    <w:rsid w:val="3B6571D4"/>
    <w:rsid w:val="3B74594E"/>
    <w:rsid w:val="3B9F1ACD"/>
    <w:rsid w:val="3BB747C8"/>
    <w:rsid w:val="3BBE6590"/>
    <w:rsid w:val="3BBF6DE3"/>
    <w:rsid w:val="3BBF98DC"/>
    <w:rsid w:val="3BDA1F4C"/>
    <w:rsid w:val="3BF53A95"/>
    <w:rsid w:val="3BFE0FEF"/>
    <w:rsid w:val="3C341C61"/>
    <w:rsid w:val="3C4C635A"/>
    <w:rsid w:val="3CA02EFB"/>
    <w:rsid w:val="3CB6E767"/>
    <w:rsid w:val="3CBC9572"/>
    <w:rsid w:val="3CFE5D46"/>
    <w:rsid w:val="3D12547D"/>
    <w:rsid w:val="3D422EB6"/>
    <w:rsid w:val="3D920516"/>
    <w:rsid w:val="3DAFCF28"/>
    <w:rsid w:val="3DF52701"/>
    <w:rsid w:val="3DF732C0"/>
    <w:rsid w:val="3E55E6F6"/>
    <w:rsid w:val="3E630557"/>
    <w:rsid w:val="3E6FC7F6"/>
    <w:rsid w:val="3E7D17DC"/>
    <w:rsid w:val="3E7E3D09"/>
    <w:rsid w:val="3EA07B17"/>
    <w:rsid w:val="3EAF778E"/>
    <w:rsid w:val="3ECD63DE"/>
    <w:rsid w:val="3ECD96C9"/>
    <w:rsid w:val="3ED81230"/>
    <w:rsid w:val="3EDFD2B0"/>
    <w:rsid w:val="3EF015EF"/>
    <w:rsid w:val="3F051EC5"/>
    <w:rsid w:val="3F0D0026"/>
    <w:rsid w:val="3F1E005B"/>
    <w:rsid w:val="3F2E18B7"/>
    <w:rsid w:val="3F391FE3"/>
    <w:rsid w:val="3F3B6E2D"/>
    <w:rsid w:val="3F3C124F"/>
    <w:rsid w:val="3F3DF439"/>
    <w:rsid w:val="3F443042"/>
    <w:rsid w:val="3F707E30"/>
    <w:rsid w:val="3F757C41"/>
    <w:rsid w:val="3F7B7EEE"/>
    <w:rsid w:val="3FB3626C"/>
    <w:rsid w:val="3FBE7F12"/>
    <w:rsid w:val="3FC07E92"/>
    <w:rsid w:val="3FCE0C8A"/>
    <w:rsid w:val="3FDF800D"/>
    <w:rsid w:val="3FE77108"/>
    <w:rsid w:val="3FED2E57"/>
    <w:rsid w:val="3FEF5AD8"/>
    <w:rsid w:val="3FF25FCB"/>
    <w:rsid w:val="3FF666B7"/>
    <w:rsid w:val="3FF98F74"/>
    <w:rsid w:val="3FFBD3A0"/>
    <w:rsid w:val="3FFF13E1"/>
    <w:rsid w:val="3FFF5785"/>
    <w:rsid w:val="402555B9"/>
    <w:rsid w:val="40454454"/>
    <w:rsid w:val="407EB7AB"/>
    <w:rsid w:val="40BC4689"/>
    <w:rsid w:val="422A50C2"/>
    <w:rsid w:val="426867CB"/>
    <w:rsid w:val="428E0273"/>
    <w:rsid w:val="42E05DFA"/>
    <w:rsid w:val="43272573"/>
    <w:rsid w:val="439154F2"/>
    <w:rsid w:val="43C11047"/>
    <w:rsid w:val="43FD800E"/>
    <w:rsid w:val="44AA19FD"/>
    <w:rsid w:val="44AB236E"/>
    <w:rsid w:val="44B0047A"/>
    <w:rsid w:val="44EB6005"/>
    <w:rsid w:val="450816B1"/>
    <w:rsid w:val="455111C4"/>
    <w:rsid w:val="45614E7D"/>
    <w:rsid w:val="45734EDF"/>
    <w:rsid w:val="45DB5424"/>
    <w:rsid w:val="45EF8729"/>
    <w:rsid w:val="45FFE3A4"/>
    <w:rsid w:val="4620566B"/>
    <w:rsid w:val="4676169F"/>
    <w:rsid w:val="46A21407"/>
    <w:rsid w:val="46A35293"/>
    <w:rsid w:val="46BC5256"/>
    <w:rsid w:val="46BD40E6"/>
    <w:rsid w:val="46BE0948"/>
    <w:rsid w:val="46E97D39"/>
    <w:rsid w:val="47906627"/>
    <w:rsid w:val="47C72240"/>
    <w:rsid w:val="47F7295B"/>
    <w:rsid w:val="48123D46"/>
    <w:rsid w:val="485164C6"/>
    <w:rsid w:val="48AD7D68"/>
    <w:rsid w:val="48E51E98"/>
    <w:rsid w:val="49283EE1"/>
    <w:rsid w:val="49763FCD"/>
    <w:rsid w:val="49B25E06"/>
    <w:rsid w:val="49C04606"/>
    <w:rsid w:val="49DA7EC5"/>
    <w:rsid w:val="4A032D49"/>
    <w:rsid w:val="4A3C1CA6"/>
    <w:rsid w:val="4A61392B"/>
    <w:rsid w:val="4A7455F1"/>
    <w:rsid w:val="4AD653CD"/>
    <w:rsid w:val="4B425D07"/>
    <w:rsid w:val="4B445F14"/>
    <w:rsid w:val="4B620025"/>
    <w:rsid w:val="4B7306BD"/>
    <w:rsid w:val="4BB95AD3"/>
    <w:rsid w:val="4BDF2B96"/>
    <w:rsid w:val="4BF07A52"/>
    <w:rsid w:val="4BF50D64"/>
    <w:rsid w:val="4BFA0524"/>
    <w:rsid w:val="4C154972"/>
    <w:rsid w:val="4C1568D9"/>
    <w:rsid w:val="4C1E0FFE"/>
    <w:rsid w:val="4CA51B47"/>
    <w:rsid w:val="4CCF5A8B"/>
    <w:rsid w:val="4D655DBA"/>
    <w:rsid w:val="4DB7168C"/>
    <w:rsid w:val="4DC469B2"/>
    <w:rsid w:val="4DDDC60C"/>
    <w:rsid w:val="4DDE3950"/>
    <w:rsid w:val="4E2F4994"/>
    <w:rsid w:val="4E7414AB"/>
    <w:rsid w:val="4E873BD1"/>
    <w:rsid w:val="4EA21808"/>
    <w:rsid w:val="4F1416A6"/>
    <w:rsid w:val="4F3F56C4"/>
    <w:rsid w:val="4F451236"/>
    <w:rsid w:val="4F7F792D"/>
    <w:rsid w:val="4F9621AB"/>
    <w:rsid w:val="4F9C57E5"/>
    <w:rsid w:val="4FA42CFA"/>
    <w:rsid w:val="4FB767B5"/>
    <w:rsid w:val="4FC1245E"/>
    <w:rsid w:val="4FCE4DD3"/>
    <w:rsid w:val="4FCF1B56"/>
    <w:rsid w:val="4FDF2C85"/>
    <w:rsid w:val="4FEF535E"/>
    <w:rsid w:val="4FF3C564"/>
    <w:rsid w:val="5007472F"/>
    <w:rsid w:val="50CB5B83"/>
    <w:rsid w:val="50D3420D"/>
    <w:rsid w:val="510077DC"/>
    <w:rsid w:val="511E3B82"/>
    <w:rsid w:val="51E974EA"/>
    <w:rsid w:val="51FBA217"/>
    <w:rsid w:val="523421FD"/>
    <w:rsid w:val="52594498"/>
    <w:rsid w:val="5274808F"/>
    <w:rsid w:val="5279689B"/>
    <w:rsid w:val="52897902"/>
    <w:rsid w:val="52A0698B"/>
    <w:rsid w:val="52DDF42D"/>
    <w:rsid w:val="53151CC6"/>
    <w:rsid w:val="53490451"/>
    <w:rsid w:val="535C56A1"/>
    <w:rsid w:val="53697121"/>
    <w:rsid w:val="539738D3"/>
    <w:rsid w:val="53E2296C"/>
    <w:rsid w:val="54142E97"/>
    <w:rsid w:val="5486222F"/>
    <w:rsid w:val="553C5F3A"/>
    <w:rsid w:val="558022C6"/>
    <w:rsid w:val="568136F4"/>
    <w:rsid w:val="56947339"/>
    <w:rsid w:val="56CB1577"/>
    <w:rsid w:val="56EA52A8"/>
    <w:rsid w:val="56EB3492"/>
    <w:rsid w:val="56FB43B7"/>
    <w:rsid w:val="574D26B2"/>
    <w:rsid w:val="57546F60"/>
    <w:rsid w:val="576145EC"/>
    <w:rsid w:val="5777CD2A"/>
    <w:rsid w:val="577FAAF8"/>
    <w:rsid w:val="579450EB"/>
    <w:rsid w:val="57F95161"/>
    <w:rsid w:val="57FCA5AD"/>
    <w:rsid w:val="584111FB"/>
    <w:rsid w:val="5852036C"/>
    <w:rsid w:val="58844B7F"/>
    <w:rsid w:val="588D7DCC"/>
    <w:rsid w:val="58B76B16"/>
    <w:rsid w:val="58DF133C"/>
    <w:rsid w:val="592B2A0E"/>
    <w:rsid w:val="59501BB4"/>
    <w:rsid w:val="59526878"/>
    <w:rsid w:val="5963497B"/>
    <w:rsid w:val="59770CEB"/>
    <w:rsid w:val="59CC0931"/>
    <w:rsid w:val="59D873BB"/>
    <w:rsid w:val="5A3D1DD7"/>
    <w:rsid w:val="5A7E6910"/>
    <w:rsid w:val="5A90743E"/>
    <w:rsid w:val="5ADFAF35"/>
    <w:rsid w:val="5B4478C6"/>
    <w:rsid w:val="5B5545E3"/>
    <w:rsid w:val="5B74416A"/>
    <w:rsid w:val="5B76D62D"/>
    <w:rsid w:val="5BC81178"/>
    <w:rsid w:val="5BF1504C"/>
    <w:rsid w:val="5CBE55B1"/>
    <w:rsid w:val="5CDD6606"/>
    <w:rsid w:val="5CDE2FC1"/>
    <w:rsid w:val="5D2C5813"/>
    <w:rsid w:val="5D611400"/>
    <w:rsid w:val="5D6B7D33"/>
    <w:rsid w:val="5D7C7433"/>
    <w:rsid w:val="5DAB5E22"/>
    <w:rsid w:val="5DCF3B98"/>
    <w:rsid w:val="5DD60906"/>
    <w:rsid w:val="5DF54C96"/>
    <w:rsid w:val="5E2379DB"/>
    <w:rsid w:val="5E37FAE1"/>
    <w:rsid w:val="5E4D2140"/>
    <w:rsid w:val="5E5A149A"/>
    <w:rsid w:val="5E5B3A27"/>
    <w:rsid w:val="5E5F19F0"/>
    <w:rsid w:val="5E7F9B16"/>
    <w:rsid w:val="5E9E758C"/>
    <w:rsid w:val="5EC1539D"/>
    <w:rsid w:val="5ED5D93C"/>
    <w:rsid w:val="5EFBC465"/>
    <w:rsid w:val="5EFBC9AF"/>
    <w:rsid w:val="5F0E06CA"/>
    <w:rsid w:val="5F34AF68"/>
    <w:rsid w:val="5F3733A2"/>
    <w:rsid w:val="5F3E6764"/>
    <w:rsid w:val="5F3F2481"/>
    <w:rsid w:val="5F572595"/>
    <w:rsid w:val="5F5A104D"/>
    <w:rsid w:val="5F6760E6"/>
    <w:rsid w:val="5F6FD798"/>
    <w:rsid w:val="5F77EC0A"/>
    <w:rsid w:val="5F7B0652"/>
    <w:rsid w:val="5FB4C880"/>
    <w:rsid w:val="5FB786C4"/>
    <w:rsid w:val="5FBADD9E"/>
    <w:rsid w:val="5FBD73ED"/>
    <w:rsid w:val="5FBDE239"/>
    <w:rsid w:val="5FBF00E9"/>
    <w:rsid w:val="5FBFA7BE"/>
    <w:rsid w:val="5FC07760"/>
    <w:rsid w:val="5FC72DD7"/>
    <w:rsid w:val="5FE27614"/>
    <w:rsid w:val="5FE4C0AD"/>
    <w:rsid w:val="5FEB4C9C"/>
    <w:rsid w:val="5FF64B5B"/>
    <w:rsid w:val="5FF7A80F"/>
    <w:rsid w:val="5FFE69A1"/>
    <w:rsid w:val="60FF61F6"/>
    <w:rsid w:val="61365020"/>
    <w:rsid w:val="61723710"/>
    <w:rsid w:val="617A2A32"/>
    <w:rsid w:val="618E4622"/>
    <w:rsid w:val="61B73BCA"/>
    <w:rsid w:val="61BA4F02"/>
    <w:rsid w:val="61E83703"/>
    <w:rsid w:val="62125021"/>
    <w:rsid w:val="628E43D6"/>
    <w:rsid w:val="62E603DB"/>
    <w:rsid w:val="62E77FED"/>
    <w:rsid w:val="631B0462"/>
    <w:rsid w:val="632C39A7"/>
    <w:rsid w:val="634B5152"/>
    <w:rsid w:val="635E5512"/>
    <w:rsid w:val="63C27EC8"/>
    <w:rsid w:val="63EF5E35"/>
    <w:rsid w:val="63EFC711"/>
    <w:rsid w:val="63F061ED"/>
    <w:rsid w:val="647959B1"/>
    <w:rsid w:val="64842F7B"/>
    <w:rsid w:val="64CD5189"/>
    <w:rsid w:val="64D56926"/>
    <w:rsid w:val="64FD2EFA"/>
    <w:rsid w:val="658F3F15"/>
    <w:rsid w:val="659D2306"/>
    <w:rsid w:val="65AA1BF3"/>
    <w:rsid w:val="65C25BF1"/>
    <w:rsid w:val="65DD72ED"/>
    <w:rsid w:val="66159E6A"/>
    <w:rsid w:val="66282BF4"/>
    <w:rsid w:val="66A1063A"/>
    <w:rsid w:val="66DD508A"/>
    <w:rsid w:val="66DF85BB"/>
    <w:rsid w:val="677F3AF3"/>
    <w:rsid w:val="67ACB7CD"/>
    <w:rsid w:val="67B1392E"/>
    <w:rsid w:val="67D51C24"/>
    <w:rsid w:val="67F8EFB3"/>
    <w:rsid w:val="681A7F7B"/>
    <w:rsid w:val="68353730"/>
    <w:rsid w:val="68704D45"/>
    <w:rsid w:val="68BF0AA5"/>
    <w:rsid w:val="68F063A8"/>
    <w:rsid w:val="69370F10"/>
    <w:rsid w:val="69414B20"/>
    <w:rsid w:val="6971430F"/>
    <w:rsid w:val="697F2983"/>
    <w:rsid w:val="69B15203"/>
    <w:rsid w:val="69BFE6BC"/>
    <w:rsid w:val="69CC3F11"/>
    <w:rsid w:val="69FF211B"/>
    <w:rsid w:val="6A2C794D"/>
    <w:rsid w:val="6A41050B"/>
    <w:rsid w:val="6AD7EF13"/>
    <w:rsid w:val="6B0265D6"/>
    <w:rsid w:val="6B2A5F2E"/>
    <w:rsid w:val="6B49D311"/>
    <w:rsid w:val="6B4F0288"/>
    <w:rsid w:val="6B635D61"/>
    <w:rsid w:val="6B7F42E6"/>
    <w:rsid w:val="6BBFA4C6"/>
    <w:rsid w:val="6BC85B88"/>
    <w:rsid w:val="6BEF40DA"/>
    <w:rsid w:val="6C024878"/>
    <w:rsid w:val="6C775FB1"/>
    <w:rsid w:val="6C8FC69E"/>
    <w:rsid w:val="6C982C76"/>
    <w:rsid w:val="6CA32F5D"/>
    <w:rsid w:val="6CB40832"/>
    <w:rsid w:val="6CF371EC"/>
    <w:rsid w:val="6CF54037"/>
    <w:rsid w:val="6CFF2A9E"/>
    <w:rsid w:val="6D5615D9"/>
    <w:rsid w:val="6D827B19"/>
    <w:rsid w:val="6DA65A59"/>
    <w:rsid w:val="6DDF752C"/>
    <w:rsid w:val="6DFB736F"/>
    <w:rsid w:val="6DFF1F86"/>
    <w:rsid w:val="6DFF9C90"/>
    <w:rsid w:val="6E33C2AE"/>
    <w:rsid w:val="6E7E5E66"/>
    <w:rsid w:val="6EAD2C1F"/>
    <w:rsid w:val="6EB53C54"/>
    <w:rsid w:val="6EBAE5CB"/>
    <w:rsid w:val="6EBDBED7"/>
    <w:rsid w:val="6F0D2EE5"/>
    <w:rsid w:val="6F1E77F6"/>
    <w:rsid w:val="6F201504"/>
    <w:rsid w:val="6F5FE5CD"/>
    <w:rsid w:val="6F6B2812"/>
    <w:rsid w:val="6F7CF5A3"/>
    <w:rsid w:val="6F7F3192"/>
    <w:rsid w:val="6F7FA66A"/>
    <w:rsid w:val="6F8F3225"/>
    <w:rsid w:val="6F9F5592"/>
    <w:rsid w:val="6FA273D6"/>
    <w:rsid w:val="6FAFE068"/>
    <w:rsid w:val="6FB7A808"/>
    <w:rsid w:val="6FBF1BA0"/>
    <w:rsid w:val="6FBF3272"/>
    <w:rsid w:val="6FBFA53B"/>
    <w:rsid w:val="6FC64622"/>
    <w:rsid w:val="6FE53D3E"/>
    <w:rsid w:val="6FEC4B2C"/>
    <w:rsid w:val="6FF57064"/>
    <w:rsid w:val="6FFBA4DB"/>
    <w:rsid w:val="6FFE594C"/>
    <w:rsid w:val="6FFF2FA7"/>
    <w:rsid w:val="6FFF869B"/>
    <w:rsid w:val="70263DF1"/>
    <w:rsid w:val="70634C23"/>
    <w:rsid w:val="70B7510E"/>
    <w:rsid w:val="70B91518"/>
    <w:rsid w:val="70C70106"/>
    <w:rsid w:val="70FD76F6"/>
    <w:rsid w:val="71292CDA"/>
    <w:rsid w:val="71574B43"/>
    <w:rsid w:val="717A75C0"/>
    <w:rsid w:val="71FF3B52"/>
    <w:rsid w:val="722C4BBC"/>
    <w:rsid w:val="728E443E"/>
    <w:rsid w:val="72FF897F"/>
    <w:rsid w:val="7365A607"/>
    <w:rsid w:val="737FF068"/>
    <w:rsid w:val="737FFBC4"/>
    <w:rsid w:val="73801B68"/>
    <w:rsid w:val="7388643E"/>
    <w:rsid w:val="73EF2807"/>
    <w:rsid w:val="73EF95DB"/>
    <w:rsid w:val="74102D20"/>
    <w:rsid w:val="746063F5"/>
    <w:rsid w:val="747306F2"/>
    <w:rsid w:val="74AA0CD9"/>
    <w:rsid w:val="74B37CC7"/>
    <w:rsid w:val="74B45294"/>
    <w:rsid w:val="74E7E9E0"/>
    <w:rsid w:val="74FFB0D2"/>
    <w:rsid w:val="7569EE3C"/>
    <w:rsid w:val="759511BC"/>
    <w:rsid w:val="75A561EC"/>
    <w:rsid w:val="75E719D9"/>
    <w:rsid w:val="75F3636D"/>
    <w:rsid w:val="75FF614B"/>
    <w:rsid w:val="763FAFBA"/>
    <w:rsid w:val="768C7222"/>
    <w:rsid w:val="76B46906"/>
    <w:rsid w:val="76B8712B"/>
    <w:rsid w:val="770408A5"/>
    <w:rsid w:val="770F69B5"/>
    <w:rsid w:val="772E592B"/>
    <w:rsid w:val="772F75A3"/>
    <w:rsid w:val="77374AF7"/>
    <w:rsid w:val="77566489"/>
    <w:rsid w:val="7769E514"/>
    <w:rsid w:val="7773A29C"/>
    <w:rsid w:val="779569C3"/>
    <w:rsid w:val="779FC897"/>
    <w:rsid w:val="77A67F40"/>
    <w:rsid w:val="77AF4C0C"/>
    <w:rsid w:val="77DBD69B"/>
    <w:rsid w:val="77DD158E"/>
    <w:rsid w:val="77E8459A"/>
    <w:rsid w:val="77FB9384"/>
    <w:rsid w:val="77FDB5A6"/>
    <w:rsid w:val="77FDED73"/>
    <w:rsid w:val="77FE09A4"/>
    <w:rsid w:val="77FF5C7C"/>
    <w:rsid w:val="77FF6566"/>
    <w:rsid w:val="77FFA522"/>
    <w:rsid w:val="785B5F2B"/>
    <w:rsid w:val="787B6512"/>
    <w:rsid w:val="78850F83"/>
    <w:rsid w:val="78894C06"/>
    <w:rsid w:val="78E51C65"/>
    <w:rsid w:val="79893685"/>
    <w:rsid w:val="79CF6117"/>
    <w:rsid w:val="79FA2FF5"/>
    <w:rsid w:val="79FEBFC5"/>
    <w:rsid w:val="79FF8A83"/>
    <w:rsid w:val="7A0D1D51"/>
    <w:rsid w:val="7A465B07"/>
    <w:rsid w:val="7A7B5204"/>
    <w:rsid w:val="7A7F8EAC"/>
    <w:rsid w:val="7A846ABB"/>
    <w:rsid w:val="7ABA07E4"/>
    <w:rsid w:val="7ADDFFE8"/>
    <w:rsid w:val="7AEF031D"/>
    <w:rsid w:val="7AFBA604"/>
    <w:rsid w:val="7B70250F"/>
    <w:rsid w:val="7B8F6C7B"/>
    <w:rsid w:val="7BBF9769"/>
    <w:rsid w:val="7BDF2F36"/>
    <w:rsid w:val="7BE26B7C"/>
    <w:rsid w:val="7BFD81D5"/>
    <w:rsid w:val="7BFEB833"/>
    <w:rsid w:val="7BFEF841"/>
    <w:rsid w:val="7C1550AD"/>
    <w:rsid w:val="7C472A5F"/>
    <w:rsid w:val="7C64B178"/>
    <w:rsid w:val="7C6DDF96"/>
    <w:rsid w:val="7C7749FA"/>
    <w:rsid w:val="7CB802DB"/>
    <w:rsid w:val="7CE9039C"/>
    <w:rsid w:val="7CFAB16F"/>
    <w:rsid w:val="7D0F054E"/>
    <w:rsid w:val="7D3B70C3"/>
    <w:rsid w:val="7D557DE3"/>
    <w:rsid w:val="7D854D34"/>
    <w:rsid w:val="7D9D338A"/>
    <w:rsid w:val="7D9F5E90"/>
    <w:rsid w:val="7DA5E6E8"/>
    <w:rsid w:val="7DAF02EC"/>
    <w:rsid w:val="7DCF3664"/>
    <w:rsid w:val="7DD015C2"/>
    <w:rsid w:val="7DE1286E"/>
    <w:rsid w:val="7DE30FB5"/>
    <w:rsid w:val="7DED6DD9"/>
    <w:rsid w:val="7DED949B"/>
    <w:rsid w:val="7DF6E083"/>
    <w:rsid w:val="7DF7B558"/>
    <w:rsid w:val="7DFECBFD"/>
    <w:rsid w:val="7E0A67BC"/>
    <w:rsid w:val="7E1D6D4E"/>
    <w:rsid w:val="7E2D1F10"/>
    <w:rsid w:val="7E3BA0E2"/>
    <w:rsid w:val="7E54062B"/>
    <w:rsid w:val="7E5E12CA"/>
    <w:rsid w:val="7E66F103"/>
    <w:rsid w:val="7E759B51"/>
    <w:rsid w:val="7E7BF5E6"/>
    <w:rsid w:val="7E7C1CF9"/>
    <w:rsid w:val="7E7E7653"/>
    <w:rsid w:val="7E7EDCB8"/>
    <w:rsid w:val="7EA756CF"/>
    <w:rsid w:val="7EAB701B"/>
    <w:rsid w:val="7EAD0408"/>
    <w:rsid w:val="7ED13B44"/>
    <w:rsid w:val="7EE51107"/>
    <w:rsid w:val="7EEB684E"/>
    <w:rsid w:val="7EF50E43"/>
    <w:rsid w:val="7EF6F8A5"/>
    <w:rsid w:val="7EF7B8D7"/>
    <w:rsid w:val="7F2F27C1"/>
    <w:rsid w:val="7F542A29"/>
    <w:rsid w:val="7F5B7288"/>
    <w:rsid w:val="7F5F900B"/>
    <w:rsid w:val="7F665375"/>
    <w:rsid w:val="7F6FE0DD"/>
    <w:rsid w:val="7F7B426D"/>
    <w:rsid w:val="7F7F3FDC"/>
    <w:rsid w:val="7F7FF257"/>
    <w:rsid w:val="7F91E9C1"/>
    <w:rsid w:val="7F9E371D"/>
    <w:rsid w:val="7FAA3F46"/>
    <w:rsid w:val="7FAE395F"/>
    <w:rsid w:val="7FB7125A"/>
    <w:rsid w:val="7FBE2664"/>
    <w:rsid w:val="7FBF2AB4"/>
    <w:rsid w:val="7FBFB4E4"/>
    <w:rsid w:val="7FC5E48D"/>
    <w:rsid w:val="7FCCB32B"/>
    <w:rsid w:val="7FCFD6E4"/>
    <w:rsid w:val="7FD8416A"/>
    <w:rsid w:val="7FDF054A"/>
    <w:rsid w:val="7FDF2E10"/>
    <w:rsid w:val="7FDF323D"/>
    <w:rsid w:val="7FDFCE35"/>
    <w:rsid w:val="7FE6965D"/>
    <w:rsid w:val="7FE8E01B"/>
    <w:rsid w:val="7FEA40E8"/>
    <w:rsid w:val="7FEB6352"/>
    <w:rsid w:val="7FEC166B"/>
    <w:rsid w:val="7FEFD387"/>
    <w:rsid w:val="7FF4F134"/>
    <w:rsid w:val="7FF7EB1C"/>
    <w:rsid w:val="7FF93472"/>
    <w:rsid w:val="7FF9E024"/>
    <w:rsid w:val="7FFB7D54"/>
    <w:rsid w:val="7FFBE92E"/>
    <w:rsid w:val="7FFEB12B"/>
    <w:rsid w:val="7FFEB4C1"/>
    <w:rsid w:val="7FFED1B6"/>
    <w:rsid w:val="7FFF2BB0"/>
    <w:rsid w:val="7FFF4008"/>
    <w:rsid w:val="7FFF426F"/>
    <w:rsid w:val="7FFF4968"/>
    <w:rsid w:val="7FFF4C62"/>
    <w:rsid w:val="7FFF56EF"/>
    <w:rsid w:val="83FF0D4A"/>
    <w:rsid w:val="87F5387F"/>
    <w:rsid w:val="8DDB27E5"/>
    <w:rsid w:val="8F372DE1"/>
    <w:rsid w:val="8FF9822B"/>
    <w:rsid w:val="91EE8222"/>
    <w:rsid w:val="96777C5F"/>
    <w:rsid w:val="9B2FAB8B"/>
    <w:rsid w:val="9B7E32FD"/>
    <w:rsid w:val="9BCF48CA"/>
    <w:rsid w:val="9CEF2F68"/>
    <w:rsid w:val="9D4F59F4"/>
    <w:rsid w:val="9D96BDDE"/>
    <w:rsid w:val="9DAE32B9"/>
    <w:rsid w:val="9EADC494"/>
    <w:rsid w:val="9EF6563D"/>
    <w:rsid w:val="9F775A7F"/>
    <w:rsid w:val="9F87BC6D"/>
    <w:rsid w:val="9FDD9ECF"/>
    <w:rsid w:val="9FFE07D6"/>
    <w:rsid w:val="9FFF1598"/>
    <w:rsid w:val="A68F54A4"/>
    <w:rsid w:val="A76BF388"/>
    <w:rsid w:val="A83EFB1E"/>
    <w:rsid w:val="A91B52DA"/>
    <w:rsid w:val="A9760872"/>
    <w:rsid w:val="A9F30D69"/>
    <w:rsid w:val="ABB74B1A"/>
    <w:rsid w:val="ADFF67B4"/>
    <w:rsid w:val="AE0E173F"/>
    <w:rsid w:val="AE1F2569"/>
    <w:rsid w:val="AF6D343D"/>
    <w:rsid w:val="AF7EB368"/>
    <w:rsid w:val="AF86F83D"/>
    <w:rsid w:val="AFDB0C95"/>
    <w:rsid w:val="AFDF596E"/>
    <w:rsid w:val="AFDFFE04"/>
    <w:rsid w:val="AFEA68FD"/>
    <w:rsid w:val="AFFB6AE8"/>
    <w:rsid w:val="B0FD7A9C"/>
    <w:rsid w:val="B34E0597"/>
    <w:rsid w:val="B34F2B06"/>
    <w:rsid w:val="B37F3927"/>
    <w:rsid w:val="B37FDE8B"/>
    <w:rsid w:val="B3FFF4DD"/>
    <w:rsid w:val="B5E76D5A"/>
    <w:rsid w:val="B5EFEC23"/>
    <w:rsid w:val="B7E346CE"/>
    <w:rsid w:val="B7EDEA7A"/>
    <w:rsid w:val="B7FE4B00"/>
    <w:rsid w:val="B7FF912D"/>
    <w:rsid w:val="B9EF81C9"/>
    <w:rsid w:val="BA6BFBAB"/>
    <w:rsid w:val="BADF3ADA"/>
    <w:rsid w:val="BAFA074D"/>
    <w:rsid w:val="BB4F9BC2"/>
    <w:rsid w:val="BB5F329B"/>
    <w:rsid w:val="BB7F1C33"/>
    <w:rsid w:val="BB926A7E"/>
    <w:rsid w:val="BBBF0C52"/>
    <w:rsid w:val="BBEF3B94"/>
    <w:rsid w:val="BBF605FA"/>
    <w:rsid w:val="BBFAAE32"/>
    <w:rsid w:val="BBFE6BE9"/>
    <w:rsid w:val="BCEFDFA2"/>
    <w:rsid w:val="BCFFD07F"/>
    <w:rsid w:val="BD071F9B"/>
    <w:rsid w:val="BDDF6603"/>
    <w:rsid w:val="BDF7F1CE"/>
    <w:rsid w:val="BE7FF109"/>
    <w:rsid w:val="BE9769F6"/>
    <w:rsid w:val="BEAFBCD2"/>
    <w:rsid w:val="BF1712EB"/>
    <w:rsid w:val="BF58486F"/>
    <w:rsid w:val="BF7E48F4"/>
    <w:rsid w:val="BF9E1823"/>
    <w:rsid w:val="BFAF53EA"/>
    <w:rsid w:val="BFBBBFA9"/>
    <w:rsid w:val="BFE9D441"/>
    <w:rsid w:val="BFED1B7F"/>
    <w:rsid w:val="BFEF9DEB"/>
    <w:rsid w:val="BFF891C1"/>
    <w:rsid w:val="BFFA0562"/>
    <w:rsid w:val="BFFBD33C"/>
    <w:rsid w:val="BFFBDEB5"/>
    <w:rsid w:val="BFFF0C77"/>
    <w:rsid w:val="C97B591E"/>
    <w:rsid w:val="CBFF293E"/>
    <w:rsid w:val="CCFFD1D9"/>
    <w:rsid w:val="CE6FE46E"/>
    <w:rsid w:val="CE70FD1F"/>
    <w:rsid w:val="CF6B9BB4"/>
    <w:rsid w:val="CF79D290"/>
    <w:rsid w:val="CFBF94CC"/>
    <w:rsid w:val="CFBFE850"/>
    <w:rsid w:val="CFEF5BB4"/>
    <w:rsid w:val="CFF7414F"/>
    <w:rsid w:val="CFFBACFB"/>
    <w:rsid w:val="D1DF80E7"/>
    <w:rsid w:val="D1FABB44"/>
    <w:rsid w:val="D223A0C7"/>
    <w:rsid w:val="D57FB02F"/>
    <w:rsid w:val="D5B3EE90"/>
    <w:rsid w:val="D71DB5F3"/>
    <w:rsid w:val="D7ADBA50"/>
    <w:rsid w:val="D7D7BF12"/>
    <w:rsid w:val="D7FCEDAD"/>
    <w:rsid w:val="D99E553A"/>
    <w:rsid w:val="D9D97208"/>
    <w:rsid w:val="DA6F2B69"/>
    <w:rsid w:val="DABF6281"/>
    <w:rsid w:val="DAF9AA07"/>
    <w:rsid w:val="DB6E3D70"/>
    <w:rsid w:val="DB6F1ABB"/>
    <w:rsid w:val="DB7D4DE0"/>
    <w:rsid w:val="DB9FF3C4"/>
    <w:rsid w:val="DBB7A4D1"/>
    <w:rsid w:val="DBC69CD4"/>
    <w:rsid w:val="DBD6E90B"/>
    <w:rsid w:val="DBFF280A"/>
    <w:rsid w:val="DCFD921B"/>
    <w:rsid w:val="DCFECBB6"/>
    <w:rsid w:val="DDEBC717"/>
    <w:rsid w:val="DDFBFB31"/>
    <w:rsid w:val="DDFC991C"/>
    <w:rsid w:val="DDFF9C01"/>
    <w:rsid w:val="DDFFE07A"/>
    <w:rsid w:val="DEFDA492"/>
    <w:rsid w:val="DF15B389"/>
    <w:rsid w:val="DF35562C"/>
    <w:rsid w:val="DF9DDDF9"/>
    <w:rsid w:val="DF9F1B7E"/>
    <w:rsid w:val="DFB80441"/>
    <w:rsid w:val="DFBF29C9"/>
    <w:rsid w:val="DFD8D4D2"/>
    <w:rsid w:val="DFE3508B"/>
    <w:rsid w:val="DFE700C8"/>
    <w:rsid w:val="DFED952E"/>
    <w:rsid w:val="DFEE0E51"/>
    <w:rsid w:val="DFEF0DD9"/>
    <w:rsid w:val="DFFB1148"/>
    <w:rsid w:val="DFFB9D25"/>
    <w:rsid w:val="DFFD054C"/>
    <w:rsid w:val="DFFF2C5D"/>
    <w:rsid w:val="DFFFEA89"/>
    <w:rsid w:val="E3FFF17A"/>
    <w:rsid w:val="E665975B"/>
    <w:rsid w:val="E6FF2358"/>
    <w:rsid w:val="E7EF85BA"/>
    <w:rsid w:val="E7F692D7"/>
    <w:rsid w:val="E7FB7D6F"/>
    <w:rsid w:val="E7FFDAD6"/>
    <w:rsid w:val="EAF73600"/>
    <w:rsid w:val="EBC74343"/>
    <w:rsid w:val="EBE61F7D"/>
    <w:rsid w:val="EBEC3EC7"/>
    <w:rsid w:val="EBFEDDE3"/>
    <w:rsid w:val="EBFF252F"/>
    <w:rsid w:val="ED7F8F6D"/>
    <w:rsid w:val="EDBEAA1D"/>
    <w:rsid w:val="EDD7F35C"/>
    <w:rsid w:val="EDECEE78"/>
    <w:rsid w:val="EDF97516"/>
    <w:rsid w:val="EDFADD3A"/>
    <w:rsid w:val="EDFBC836"/>
    <w:rsid w:val="EDFE591B"/>
    <w:rsid w:val="EE3F40F2"/>
    <w:rsid w:val="EEB952E5"/>
    <w:rsid w:val="EEDFE828"/>
    <w:rsid w:val="EEFBFCE6"/>
    <w:rsid w:val="EF1F8275"/>
    <w:rsid w:val="EF578787"/>
    <w:rsid w:val="EF7D628F"/>
    <w:rsid w:val="EF96791F"/>
    <w:rsid w:val="EFB74D38"/>
    <w:rsid w:val="EFB79ED3"/>
    <w:rsid w:val="EFB93B8C"/>
    <w:rsid w:val="EFCDC6FD"/>
    <w:rsid w:val="EFD7FD05"/>
    <w:rsid w:val="EFED2D49"/>
    <w:rsid w:val="EFEF1FAE"/>
    <w:rsid w:val="EFF64666"/>
    <w:rsid w:val="EFF8CA61"/>
    <w:rsid w:val="EFFBE23C"/>
    <w:rsid w:val="EFFE000F"/>
    <w:rsid w:val="EFFF372C"/>
    <w:rsid w:val="F16F1623"/>
    <w:rsid w:val="F2E3B2C4"/>
    <w:rsid w:val="F2FE3574"/>
    <w:rsid w:val="F36B4DA8"/>
    <w:rsid w:val="F3775514"/>
    <w:rsid w:val="F37AD236"/>
    <w:rsid w:val="F37DCE26"/>
    <w:rsid w:val="F37F9F06"/>
    <w:rsid w:val="F37FCED3"/>
    <w:rsid w:val="F3FBB147"/>
    <w:rsid w:val="F3FF797E"/>
    <w:rsid w:val="F47B5924"/>
    <w:rsid w:val="F4F74EBC"/>
    <w:rsid w:val="F4FEC99F"/>
    <w:rsid w:val="F4FED346"/>
    <w:rsid w:val="F5475988"/>
    <w:rsid w:val="F5DA71BD"/>
    <w:rsid w:val="F5DF2EF2"/>
    <w:rsid w:val="F5DFDEDA"/>
    <w:rsid w:val="F5FA41DE"/>
    <w:rsid w:val="F5FE26C4"/>
    <w:rsid w:val="F67F172A"/>
    <w:rsid w:val="F6C38F58"/>
    <w:rsid w:val="F6D7B379"/>
    <w:rsid w:val="F6D7F856"/>
    <w:rsid w:val="F6DFA358"/>
    <w:rsid w:val="F6E7126B"/>
    <w:rsid w:val="F6EDAABF"/>
    <w:rsid w:val="F6FB153D"/>
    <w:rsid w:val="F753D4CC"/>
    <w:rsid w:val="F778E75A"/>
    <w:rsid w:val="F77F26FE"/>
    <w:rsid w:val="F77FDB63"/>
    <w:rsid w:val="F7AED466"/>
    <w:rsid w:val="F7AF3E1E"/>
    <w:rsid w:val="F7BD94D7"/>
    <w:rsid w:val="F7DA6353"/>
    <w:rsid w:val="F7EF48A3"/>
    <w:rsid w:val="F7FC864E"/>
    <w:rsid w:val="F7FDB809"/>
    <w:rsid w:val="F7FF56F1"/>
    <w:rsid w:val="F7FF6EE4"/>
    <w:rsid w:val="F8CE6DDD"/>
    <w:rsid w:val="F8F776A6"/>
    <w:rsid w:val="F9099941"/>
    <w:rsid w:val="F977FF13"/>
    <w:rsid w:val="F97FDB48"/>
    <w:rsid w:val="F9FEEA89"/>
    <w:rsid w:val="FA53922A"/>
    <w:rsid w:val="FABFB7F8"/>
    <w:rsid w:val="FAFF2008"/>
    <w:rsid w:val="FB598D8E"/>
    <w:rsid w:val="FB7B5EFC"/>
    <w:rsid w:val="FB7F551C"/>
    <w:rsid w:val="FB7FEAC5"/>
    <w:rsid w:val="FB9F6A6A"/>
    <w:rsid w:val="FBBE19E5"/>
    <w:rsid w:val="FBDD30CD"/>
    <w:rsid w:val="FBDE3E23"/>
    <w:rsid w:val="FBED37E4"/>
    <w:rsid w:val="FBEF92C7"/>
    <w:rsid w:val="FBF5C17E"/>
    <w:rsid w:val="FBF73297"/>
    <w:rsid w:val="FBFA0E6A"/>
    <w:rsid w:val="FBFD1E3F"/>
    <w:rsid w:val="FBFF277D"/>
    <w:rsid w:val="FBFF29E6"/>
    <w:rsid w:val="FBFFB09F"/>
    <w:rsid w:val="FC33FCC1"/>
    <w:rsid w:val="FCBFE87B"/>
    <w:rsid w:val="FCEFDA02"/>
    <w:rsid w:val="FD3DCDCB"/>
    <w:rsid w:val="FD47E2C7"/>
    <w:rsid w:val="FD6C258A"/>
    <w:rsid w:val="FD6F3054"/>
    <w:rsid w:val="FD779FD1"/>
    <w:rsid w:val="FD99807B"/>
    <w:rsid w:val="FD9DA43E"/>
    <w:rsid w:val="FDA71884"/>
    <w:rsid w:val="FDBDFBAD"/>
    <w:rsid w:val="FDBF7273"/>
    <w:rsid w:val="FDCBB3A7"/>
    <w:rsid w:val="FDD1D355"/>
    <w:rsid w:val="FDD6F0C0"/>
    <w:rsid w:val="FDD7AC1E"/>
    <w:rsid w:val="FDDBA45D"/>
    <w:rsid w:val="FDDF1A33"/>
    <w:rsid w:val="FDDFACF6"/>
    <w:rsid w:val="FDF3732C"/>
    <w:rsid w:val="FDF59BDB"/>
    <w:rsid w:val="FDF94765"/>
    <w:rsid w:val="FDFCF4D9"/>
    <w:rsid w:val="FDFF517A"/>
    <w:rsid w:val="FE75D365"/>
    <w:rsid w:val="FE971B84"/>
    <w:rsid w:val="FE9EBB2F"/>
    <w:rsid w:val="FEBB7474"/>
    <w:rsid w:val="FEC54312"/>
    <w:rsid w:val="FEDF4880"/>
    <w:rsid w:val="FEDFDDB2"/>
    <w:rsid w:val="FEDFE5AB"/>
    <w:rsid w:val="FEFDC686"/>
    <w:rsid w:val="FEFDDC26"/>
    <w:rsid w:val="FEFDE6E3"/>
    <w:rsid w:val="FEFF2516"/>
    <w:rsid w:val="FEFF40DE"/>
    <w:rsid w:val="FEFF605C"/>
    <w:rsid w:val="FEFFD374"/>
    <w:rsid w:val="FEFFDF5D"/>
    <w:rsid w:val="FF3A53D8"/>
    <w:rsid w:val="FF3D685A"/>
    <w:rsid w:val="FF3EBB06"/>
    <w:rsid w:val="FF6D69AC"/>
    <w:rsid w:val="FF6F602E"/>
    <w:rsid w:val="FF7BBD32"/>
    <w:rsid w:val="FF7E2C53"/>
    <w:rsid w:val="FF7F13BD"/>
    <w:rsid w:val="FF7F2D13"/>
    <w:rsid w:val="FF7FF303"/>
    <w:rsid w:val="FF9735FC"/>
    <w:rsid w:val="FF9FD564"/>
    <w:rsid w:val="FFA63E97"/>
    <w:rsid w:val="FFAA472D"/>
    <w:rsid w:val="FFAF870A"/>
    <w:rsid w:val="FFAF985F"/>
    <w:rsid w:val="FFBB5C53"/>
    <w:rsid w:val="FFBD268C"/>
    <w:rsid w:val="FFBDB8FB"/>
    <w:rsid w:val="FFBF7627"/>
    <w:rsid w:val="FFDBEB8C"/>
    <w:rsid w:val="FFDD56FB"/>
    <w:rsid w:val="FFDD718F"/>
    <w:rsid w:val="FFDF2D05"/>
    <w:rsid w:val="FFDFDC60"/>
    <w:rsid w:val="FFDFEAA2"/>
    <w:rsid w:val="FFE05A99"/>
    <w:rsid w:val="FFEB9906"/>
    <w:rsid w:val="FFEBEF1F"/>
    <w:rsid w:val="FFF3E298"/>
    <w:rsid w:val="FFF3FF61"/>
    <w:rsid w:val="FFF5ADA3"/>
    <w:rsid w:val="FFF6697E"/>
    <w:rsid w:val="FFF79235"/>
    <w:rsid w:val="FFFA2801"/>
    <w:rsid w:val="FFFA497F"/>
    <w:rsid w:val="FFFBB062"/>
    <w:rsid w:val="FFFBBBCC"/>
    <w:rsid w:val="FFFCF605"/>
    <w:rsid w:val="FFFD1993"/>
    <w:rsid w:val="FFFD6798"/>
    <w:rsid w:val="FFFD6C80"/>
    <w:rsid w:val="FFFD8A72"/>
    <w:rsid w:val="FFFE6B4B"/>
    <w:rsid w:val="FFFF0A88"/>
    <w:rsid w:val="FFFFF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
    <w:qFormat/>
    <w:uiPriority w:val="99"/>
    <w:pPr>
      <w:ind w:left="420" w:firstLine="420" w:firstLineChars="200"/>
    </w:pPr>
  </w:style>
  <w:style w:type="paragraph" w:styleId="3">
    <w:name w:val="Body Text Indent"/>
    <w:basedOn w:val="1"/>
    <w:next w:val="2"/>
    <w:link w:val="19"/>
    <w:qFormat/>
    <w:uiPriority w:val="99"/>
    <w:pPr>
      <w:spacing w:after="120"/>
      <w:ind w:left="200" w:leftChars="200"/>
    </w:pPr>
    <w:rPr>
      <w:kern w:val="0"/>
    </w:rPr>
  </w:style>
  <w:style w:type="paragraph" w:styleId="4">
    <w:name w:val="index 5"/>
    <w:basedOn w:val="1"/>
    <w:next w:val="1"/>
    <w:semiHidden/>
    <w:qFormat/>
    <w:uiPriority w:val="99"/>
    <w:pPr>
      <w:spacing w:line="400" w:lineRule="exact"/>
      <w:ind w:firstLine="480" w:firstLineChars="200"/>
    </w:pPr>
    <w:rPr>
      <w:rFonts w:ascii="仿宋_GB2312" w:hAnsi="Calibri" w:cs="仿宋_GB2312"/>
      <w:sz w:val="22"/>
      <w:szCs w:val="22"/>
    </w:rPr>
  </w:style>
  <w:style w:type="paragraph" w:styleId="5">
    <w:name w:val="Body Text"/>
    <w:basedOn w:val="1"/>
    <w:next w:val="6"/>
    <w:link w:val="17"/>
    <w:qFormat/>
    <w:uiPriority w:val="99"/>
    <w:pPr>
      <w:spacing w:after="120"/>
    </w:pPr>
    <w:rPr>
      <w:kern w:val="0"/>
    </w:rPr>
  </w:style>
  <w:style w:type="paragraph" w:styleId="6">
    <w:name w:val="footer"/>
    <w:basedOn w:val="1"/>
    <w:next w:val="4"/>
    <w:link w:val="23"/>
    <w:qFormat/>
    <w:uiPriority w:val="99"/>
    <w:pPr>
      <w:tabs>
        <w:tab w:val="center" w:pos="4153"/>
        <w:tab w:val="right" w:pos="8306"/>
      </w:tabs>
      <w:snapToGrid w:val="0"/>
      <w:jc w:val="left"/>
    </w:pPr>
    <w:rPr>
      <w:kern w:val="0"/>
      <w:sz w:val="18"/>
      <w:szCs w:val="18"/>
    </w:rPr>
  </w:style>
  <w:style w:type="paragraph" w:styleId="7">
    <w:name w:val="Plain Text"/>
    <w:basedOn w:val="1"/>
    <w:link w:val="21"/>
    <w:qFormat/>
    <w:uiPriority w:val="99"/>
    <w:rPr>
      <w:rFonts w:ascii="宋体" w:hAnsi="Courier New" w:eastAsia="宋体" w:cs="宋体"/>
      <w:kern w:val="0"/>
      <w:sz w:val="21"/>
      <w:szCs w:val="21"/>
    </w:rPr>
  </w:style>
  <w:style w:type="paragraph" w:styleId="8">
    <w:name w:val="Balloon Text"/>
    <w:basedOn w:val="1"/>
    <w:link w:val="22"/>
    <w:semiHidden/>
    <w:qFormat/>
    <w:locked/>
    <w:uiPriority w:val="99"/>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Body Text 2"/>
    <w:basedOn w:val="1"/>
    <w:link w:val="18"/>
    <w:qFormat/>
    <w:locked/>
    <w:uiPriority w:val="99"/>
    <w:pPr>
      <w:spacing w:after="120" w:line="480" w:lineRule="auto"/>
    </w:pPr>
  </w:style>
  <w:style w:type="paragraph" w:styleId="11">
    <w:name w:val="Normal (Web)"/>
    <w:basedOn w:val="1"/>
    <w:qFormat/>
    <w:uiPriority w:val="99"/>
    <w:pPr>
      <w:spacing w:beforeAutospacing="1" w:afterAutospacing="1"/>
      <w:jc w:val="left"/>
    </w:pPr>
    <w:rPr>
      <w:kern w:val="0"/>
      <w:sz w:val="24"/>
      <w:szCs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bCs/>
    </w:rPr>
  </w:style>
  <w:style w:type="character" w:styleId="16">
    <w:name w:val="page number"/>
    <w:basedOn w:val="14"/>
    <w:qFormat/>
    <w:uiPriority w:val="99"/>
  </w:style>
  <w:style w:type="character" w:customStyle="1" w:styleId="17">
    <w:name w:val="Body Text Char"/>
    <w:basedOn w:val="14"/>
    <w:link w:val="5"/>
    <w:semiHidden/>
    <w:qFormat/>
    <w:locked/>
    <w:uiPriority w:val="99"/>
    <w:rPr>
      <w:rFonts w:eastAsia="仿宋_GB2312"/>
      <w:sz w:val="30"/>
      <w:szCs w:val="30"/>
    </w:rPr>
  </w:style>
  <w:style w:type="character" w:customStyle="1" w:styleId="18">
    <w:name w:val="Body Text 2 Char"/>
    <w:basedOn w:val="14"/>
    <w:link w:val="10"/>
    <w:semiHidden/>
    <w:qFormat/>
    <w:locked/>
    <w:uiPriority w:val="99"/>
    <w:rPr>
      <w:rFonts w:eastAsia="仿宋_GB2312"/>
      <w:sz w:val="30"/>
      <w:szCs w:val="30"/>
    </w:rPr>
  </w:style>
  <w:style w:type="character" w:customStyle="1" w:styleId="19">
    <w:name w:val="Body Text Indent Char"/>
    <w:basedOn w:val="14"/>
    <w:link w:val="3"/>
    <w:semiHidden/>
    <w:qFormat/>
    <w:locked/>
    <w:uiPriority w:val="99"/>
    <w:rPr>
      <w:rFonts w:eastAsia="仿宋_GB2312"/>
      <w:sz w:val="30"/>
      <w:szCs w:val="30"/>
    </w:rPr>
  </w:style>
  <w:style w:type="character" w:customStyle="1" w:styleId="20">
    <w:name w:val="Body Text First Indent 2 Char"/>
    <w:basedOn w:val="19"/>
    <w:link w:val="2"/>
    <w:semiHidden/>
    <w:qFormat/>
    <w:locked/>
    <w:uiPriority w:val="99"/>
  </w:style>
  <w:style w:type="character" w:customStyle="1" w:styleId="21">
    <w:name w:val="Plain Text Char"/>
    <w:basedOn w:val="14"/>
    <w:link w:val="7"/>
    <w:semiHidden/>
    <w:qFormat/>
    <w:locked/>
    <w:uiPriority w:val="99"/>
    <w:rPr>
      <w:rFonts w:ascii="宋体" w:hAnsi="Courier New" w:cs="宋体"/>
      <w:sz w:val="21"/>
      <w:szCs w:val="21"/>
    </w:rPr>
  </w:style>
  <w:style w:type="character" w:customStyle="1" w:styleId="22">
    <w:name w:val="Balloon Text Char"/>
    <w:basedOn w:val="14"/>
    <w:link w:val="8"/>
    <w:semiHidden/>
    <w:qFormat/>
    <w:locked/>
    <w:uiPriority w:val="99"/>
    <w:rPr>
      <w:rFonts w:eastAsia="仿宋_GB2312"/>
      <w:kern w:val="2"/>
      <w:sz w:val="18"/>
      <w:szCs w:val="18"/>
    </w:rPr>
  </w:style>
  <w:style w:type="character" w:customStyle="1" w:styleId="23">
    <w:name w:val="Footer Char"/>
    <w:basedOn w:val="14"/>
    <w:link w:val="6"/>
    <w:qFormat/>
    <w:locked/>
    <w:uiPriority w:val="99"/>
    <w:rPr>
      <w:rFonts w:eastAsia="仿宋_GB2312"/>
      <w:sz w:val="18"/>
      <w:szCs w:val="18"/>
    </w:rPr>
  </w:style>
  <w:style w:type="character" w:customStyle="1" w:styleId="24">
    <w:name w:val="Header Char"/>
    <w:basedOn w:val="14"/>
    <w:link w:val="9"/>
    <w:semiHidden/>
    <w:qFormat/>
    <w:locked/>
    <w:uiPriority w:val="99"/>
    <w:rPr>
      <w:rFonts w:eastAsia="仿宋_GB2312"/>
      <w:sz w:val="18"/>
      <w:szCs w:val="18"/>
    </w:rPr>
  </w:style>
  <w:style w:type="paragraph" w:customStyle="1" w:styleId="25">
    <w:name w:val="BodyText"/>
    <w:basedOn w:val="1"/>
    <w:qFormat/>
    <w:uiPriority w:val="99"/>
    <w:pPr>
      <w:spacing w:after="120"/>
      <w:textAlignment w:val="baseline"/>
    </w:pPr>
    <w:rPr>
      <w:rFonts w:ascii="Calibri" w:hAnsi="Calibri" w:cs="Calibri"/>
      <w:sz w:val="21"/>
      <w:szCs w:val="21"/>
    </w:rPr>
  </w:style>
  <w:style w:type="paragraph" w:customStyle="1" w:styleId="26">
    <w:name w:val="p0"/>
    <w:basedOn w:val="1"/>
    <w:qFormat/>
    <w:uiPriority w:val="99"/>
    <w:pPr>
      <w:widowControl/>
    </w:pPr>
    <w:rPr>
      <w:rFonts w:ascii="Calibri" w:hAnsi="Calibri" w:cs="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39</Pages>
  <Words>18222</Words>
  <Characters>18578</Characters>
  <Lines>0</Lines>
  <Paragraphs>0</Paragraphs>
  <TotalTime>5</TotalTime>
  <ScaleCrop>false</ScaleCrop>
  <LinksUpToDate>false</LinksUpToDate>
  <CharactersWithSpaces>18703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2014-11-15T04:08:00Z</dcterms:created>
  <dc:creator>812-a</dc:creator>
  <cp:lastModifiedBy>inspur</cp:lastModifiedBy>
  <cp:lastPrinted>2022-03-22T08:18:00Z</cp:lastPrinted>
  <dcterms:modified xsi:type="dcterms:W3CDTF">2024-06-05T17:08:47Z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E034EC6991544ECD8C921744DFED71B2</vt:lpwstr>
  </property>
</Properties>
</file>